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6" w:type="dxa"/>
        <w:jc w:val="center"/>
        <w:tblLayout w:type="fixed"/>
        <w:tblLook w:val="0000" w:firstRow="0" w:lastRow="0" w:firstColumn="0" w:lastColumn="0" w:noHBand="0" w:noVBand="0"/>
      </w:tblPr>
      <w:tblGrid>
        <w:gridCol w:w="3353"/>
        <w:gridCol w:w="6113"/>
      </w:tblGrid>
      <w:tr w:rsidR="00AD68BF" w:rsidRPr="00DC6066" w:rsidTr="00B424A1">
        <w:trPr>
          <w:trHeight w:val="918"/>
          <w:jc w:val="center"/>
        </w:trPr>
        <w:tc>
          <w:tcPr>
            <w:tcW w:w="3353" w:type="dxa"/>
          </w:tcPr>
          <w:p w:rsidR="00AD68BF" w:rsidRPr="00DC6066" w:rsidRDefault="00AD68BF" w:rsidP="00AE1A12">
            <w:pPr>
              <w:spacing w:after="0" w:line="240" w:lineRule="auto"/>
              <w:ind w:left="170" w:right="113"/>
              <w:jc w:val="center"/>
              <w:rPr>
                <w:rFonts w:asciiTheme="majorHAnsi" w:hAnsiTheme="majorHAnsi" w:cstheme="majorHAnsi"/>
                <w:szCs w:val="28"/>
                <w:lang w:val="nl-NL"/>
              </w:rPr>
            </w:pPr>
            <w:r w:rsidRPr="00DC6066">
              <w:rPr>
                <w:rFonts w:asciiTheme="majorHAnsi" w:hAnsiTheme="majorHAnsi" w:cstheme="majorHAnsi"/>
                <w:szCs w:val="28"/>
                <w:lang w:val="nl-NL"/>
              </w:rPr>
              <w:t>ỦY BAN NHÂN</w:t>
            </w:r>
            <w:r w:rsidR="00C11758" w:rsidRPr="00DC6066">
              <w:rPr>
                <w:rFonts w:asciiTheme="majorHAnsi" w:hAnsiTheme="majorHAnsi" w:cstheme="majorHAnsi"/>
                <w:szCs w:val="28"/>
                <w:lang w:val="nl-NL"/>
              </w:rPr>
              <w:t xml:space="preserve"> DÂN </w:t>
            </w:r>
          </w:p>
          <w:p w:rsidR="00C11758" w:rsidRPr="00DC6066" w:rsidRDefault="00FC2265" w:rsidP="00AE1A12">
            <w:pPr>
              <w:spacing w:after="0" w:line="240" w:lineRule="auto"/>
              <w:ind w:left="170" w:right="113"/>
              <w:jc w:val="center"/>
              <w:rPr>
                <w:rFonts w:asciiTheme="majorHAnsi" w:hAnsiTheme="majorHAnsi" w:cstheme="majorHAnsi"/>
                <w:b/>
                <w:szCs w:val="28"/>
                <w:lang w:val="nl-NL"/>
              </w:rPr>
            </w:pPr>
            <w:r w:rsidRPr="00DC6066">
              <w:rPr>
                <w:rFonts w:asciiTheme="majorHAnsi" w:hAnsiTheme="majorHAnsi" w:cstheme="majorHAnsi"/>
                <w:b/>
                <w:noProof/>
                <w:szCs w:val="28"/>
              </w:rPr>
              <mc:AlternateContent>
                <mc:Choice Requires="wps">
                  <w:drawing>
                    <wp:anchor distT="0" distB="0" distL="114300" distR="114300" simplePos="0" relativeHeight="251660288" behindDoc="0" locked="0" layoutInCell="1" allowOverlap="1" wp14:anchorId="4F625A43" wp14:editId="0B2D895F">
                      <wp:simplePos x="0" y="0"/>
                      <wp:positionH relativeFrom="column">
                        <wp:posOffset>641350</wp:posOffset>
                      </wp:positionH>
                      <wp:positionV relativeFrom="paragraph">
                        <wp:posOffset>190284</wp:posOffset>
                      </wp:positionV>
                      <wp:extent cx="800100" cy="0"/>
                      <wp:effectExtent l="0" t="0" r="1905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CD401CC" id="Straight Connector 3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5pt" to="1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Rm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"/>
                  </w:pict>
                </mc:Fallback>
              </mc:AlternateContent>
            </w:r>
            <w:r w:rsidR="00C11758" w:rsidRPr="00DC6066">
              <w:rPr>
                <w:rFonts w:asciiTheme="majorHAnsi" w:hAnsiTheme="majorHAnsi" w:cstheme="majorHAnsi"/>
                <w:b/>
                <w:szCs w:val="28"/>
                <w:lang w:val="nl-NL"/>
              </w:rPr>
              <w:t xml:space="preserve">XÃ </w:t>
            </w:r>
            <w:r w:rsidR="00DC6066" w:rsidRPr="00DC6066">
              <w:rPr>
                <w:rFonts w:asciiTheme="majorHAnsi" w:hAnsiTheme="majorHAnsi" w:cstheme="majorHAnsi"/>
                <w:b/>
                <w:szCs w:val="28"/>
                <w:lang w:val="nl-NL"/>
              </w:rPr>
              <w:t>TRÀ TÂN</w:t>
            </w:r>
          </w:p>
          <w:p w:rsidR="00AD68BF" w:rsidRPr="00DC6066" w:rsidRDefault="00AD68BF" w:rsidP="00AE1A12">
            <w:pPr>
              <w:spacing w:after="0" w:line="240" w:lineRule="auto"/>
              <w:ind w:left="170" w:right="113"/>
              <w:jc w:val="center"/>
              <w:rPr>
                <w:rFonts w:asciiTheme="majorHAnsi" w:hAnsiTheme="majorHAnsi" w:cstheme="majorHAnsi"/>
                <w:b/>
                <w:szCs w:val="28"/>
                <w:lang w:val="nl-NL"/>
              </w:rPr>
            </w:pPr>
          </w:p>
        </w:tc>
        <w:tc>
          <w:tcPr>
            <w:tcW w:w="6113" w:type="dxa"/>
          </w:tcPr>
          <w:p w:rsidR="00AD68BF" w:rsidRPr="00DC6066" w:rsidRDefault="00B424A1" w:rsidP="00D83645">
            <w:pPr>
              <w:keepNext/>
              <w:spacing w:after="0" w:line="240" w:lineRule="auto"/>
              <w:ind w:right="-353"/>
              <w:outlineLvl w:val="0"/>
              <w:rPr>
                <w:rFonts w:asciiTheme="majorHAnsi" w:eastAsia="Times New Roman" w:hAnsiTheme="majorHAnsi" w:cstheme="majorHAnsi"/>
                <w:b/>
                <w:szCs w:val="28"/>
                <w:lang w:val="vi-VN"/>
              </w:rPr>
            </w:pPr>
            <w:r w:rsidRPr="00DC6066">
              <w:rPr>
                <w:rFonts w:asciiTheme="majorHAnsi" w:hAnsiTheme="majorHAnsi" w:cstheme="majorHAnsi"/>
                <w:b/>
                <w:noProof/>
                <w:szCs w:val="28"/>
              </w:rPr>
              <mc:AlternateContent>
                <mc:Choice Requires="wps">
                  <w:drawing>
                    <wp:anchor distT="0" distB="0" distL="114300" distR="114300" simplePos="0" relativeHeight="251656192" behindDoc="0" locked="0" layoutInCell="1" allowOverlap="1" wp14:anchorId="6CFBAA7F" wp14:editId="0DC8B1B1">
                      <wp:simplePos x="0" y="0"/>
                      <wp:positionH relativeFrom="column">
                        <wp:posOffset>2134235</wp:posOffset>
                      </wp:positionH>
                      <wp:positionV relativeFrom="paragraph">
                        <wp:posOffset>-577752</wp:posOffset>
                      </wp:positionV>
                      <wp:extent cx="1657350" cy="485775"/>
                      <wp:effectExtent l="0" t="0" r="19050"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485775"/>
                              </a:xfrm>
                              <a:prstGeom prst="rect">
                                <a:avLst/>
                              </a:prstGeom>
                              <a:solidFill>
                                <a:srgbClr val="FFFFFF"/>
                              </a:solidFill>
                              <a:ln w="9525">
                                <a:solidFill>
                                  <a:srgbClr val="000000"/>
                                </a:solidFill>
                                <a:miter lim="800000"/>
                                <a:headEnd/>
                                <a:tailEnd/>
                              </a:ln>
                            </wps:spPr>
                            <wps:txbx>
                              <w:txbxContent>
                                <w:p w:rsidR="00DC6066" w:rsidRPr="00181EA0" w:rsidRDefault="00DC6066" w:rsidP="00AD68BF">
                                  <w:pPr>
                                    <w:spacing w:after="0" w:line="240" w:lineRule="auto"/>
                                    <w:jc w:val="center"/>
                                    <w:rPr>
                                      <w:b/>
                                      <w:sz w:val="18"/>
                                      <w:szCs w:val="18"/>
                                    </w:rPr>
                                  </w:pPr>
                                  <w:r w:rsidRPr="0077727D">
                                    <w:rPr>
                                      <w:b/>
                                      <w:sz w:val="18"/>
                                      <w:szCs w:val="18"/>
                                    </w:rPr>
                                    <w:t xml:space="preserve">Mẫu </w:t>
                                  </w:r>
                                  <w:r>
                                    <w:rPr>
                                      <w:b/>
                                      <w:sz w:val="18"/>
                                      <w:szCs w:val="18"/>
                                    </w:rPr>
                                    <w:t>01-</w:t>
                                  </w:r>
                                  <w:r w:rsidRPr="0077727D">
                                    <w:rPr>
                                      <w:b/>
                                      <w:sz w:val="18"/>
                                      <w:szCs w:val="18"/>
                                    </w:rPr>
                                    <w:t>TCPL</w:t>
                                  </w:r>
                                  <w:r>
                                    <w:rPr>
                                      <w:b/>
                                      <w:sz w:val="18"/>
                                      <w:szCs w:val="18"/>
                                    </w:rPr>
                                    <w:t>-II</w:t>
                                  </w:r>
                                </w:p>
                                <w:p w:rsidR="00DC6066" w:rsidRPr="00181EA0" w:rsidRDefault="00DC6066" w:rsidP="00AD68BF">
                                  <w:pPr>
                                    <w:spacing w:after="0" w:line="240" w:lineRule="auto"/>
                                    <w:jc w:val="center"/>
                                    <w:rPr>
                                      <w:sz w:val="18"/>
                                      <w:szCs w:val="18"/>
                                    </w:rPr>
                                  </w:pPr>
                                  <w:r>
                                    <w:rPr>
                                      <w:sz w:val="18"/>
                                      <w:szCs w:val="18"/>
                                    </w:rPr>
                                    <w:t>Ban hành kèm theo Thông tư số 07/2017/TT-BTP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CFBAA7F" id="Rectangle 37" o:spid="_x0000_s1026" style="position:absolute;margin-left:168.05pt;margin-top:-45.5pt;width:130.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">
                      <v:textbox>
                        <w:txbxContent>
                          <w:p w:rsidR="00DC6066" w:rsidRPr="00181EA0" w:rsidRDefault="00DC6066" w:rsidP="00AD68BF">
                            <w:pPr>
                              <w:spacing w:after="0" w:line="240" w:lineRule="auto"/>
                              <w:jc w:val="center"/>
                              <w:rPr>
                                <w:b/>
                                <w:sz w:val="18"/>
                                <w:szCs w:val="18"/>
                              </w:rPr>
                            </w:pPr>
                            <w:r w:rsidRPr="0077727D">
                              <w:rPr>
                                <w:b/>
                                <w:sz w:val="18"/>
                                <w:szCs w:val="18"/>
                              </w:rPr>
                              <w:t xml:space="preserve">Mẫu </w:t>
                            </w:r>
                            <w:r>
                              <w:rPr>
                                <w:b/>
                                <w:sz w:val="18"/>
                                <w:szCs w:val="18"/>
                              </w:rPr>
                              <w:t>01-</w:t>
                            </w:r>
                            <w:r w:rsidRPr="0077727D">
                              <w:rPr>
                                <w:b/>
                                <w:sz w:val="18"/>
                                <w:szCs w:val="18"/>
                              </w:rPr>
                              <w:t>TCPL</w:t>
                            </w:r>
                            <w:r>
                              <w:rPr>
                                <w:b/>
                                <w:sz w:val="18"/>
                                <w:szCs w:val="18"/>
                              </w:rPr>
                              <w:t>-II</w:t>
                            </w:r>
                          </w:p>
                          <w:p w:rsidR="00DC6066" w:rsidRPr="00181EA0" w:rsidRDefault="00DC6066" w:rsidP="00AD68BF">
                            <w:pPr>
                              <w:spacing w:after="0" w:line="240" w:lineRule="auto"/>
                              <w:jc w:val="center"/>
                              <w:rPr>
                                <w:sz w:val="18"/>
                                <w:szCs w:val="18"/>
                              </w:rPr>
                            </w:pPr>
                            <w:r>
                              <w:rPr>
                                <w:sz w:val="18"/>
                                <w:szCs w:val="18"/>
                              </w:rPr>
                              <w:t>Ban hành kèm theo Thông tư số 07/2017/TT-BTP</w:t>
                            </w:r>
                          </w:p>
                        </w:txbxContent>
                      </v:textbox>
                    </v:rect>
                  </w:pict>
                </mc:Fallback>
              </mc:AlternateContent>
            </w:r>
            <w:r w:rsidR="00AD68BF" w:rsidRPr="00DC6066">
              <w:rPr>
                <w:rFonts w:asciiTheme="majorHAnsi" w:eastAsia="Times New Roman" w:hAnsiTheme="majorHAnsi" w:cstheme="majorHAnsi"/>
                <w:b/>
                <w:szCs w:val="28"/>
                <w:lang w:val="vi-VN"/>
              </w:rPr>
              <w:t>CỘNG HOÀ XÃ HỘI CHỦ NGHĨA VIỆT</w:t>
            </w:r>
            <w:r w:rsidR="00D83645">
              <w:rPr>
                <w:rFonts w:asciiTheme="majorHAnsi" w:eastAsia="Times New Roman" w:hAnsiTheme="majorHAnsi" w:cstheme="majorHAnsi"/>
                <w:b/>
                <w:szCs w:val="28"/>
              </w:rPr>
              <w:t xml:space="preserve"> </w:t>
            </w:r>
            <w:r w:rsidR="00AD68BF" w:rsidRPr="00DC6066">
              <w:rPr>
                <w:rFonts w:asciiTheme="majorHAnsi" w:eastAsia="Times New Roman" w:hAnsiTheme="majorHAnsi" w:cstheme="majorHAnsi"/>
                <w:b/>
                <w:szCs w:val="28"/>
                <w:lang w:val="vi-VN"/>
              </w:rPr>
              <w:t xml:space="preserve"> NAM</w:t>
            </w:r>
          </w:p>
          <w:p w:rsidR="00AD68BF" w:rsidRPr="00DC6066" w:rsidRDefault="00AD68BF" w:rsidP="00AE1A12">
            <w:pPr>
              <w:spacing w:after="0" w:line="240" w:lineRule="auto"/>
              <w:ind w:left="170"/>
              <w:jc w:val="center"/>
              <w:rPr>
                <w:rFonts w:asciiTheme="majorHAnsi" w:hAnsiTheme="majorHAnsi" w:cstheme="majorHAnsi"/>
                <w:b/>
                <w:bCs/>
                <w:szCs w:val="28"/>
              </w:rPr>
            </w:pPr>
            <w:r w:rsidRPr="00DC6066">
              <w:rPr>
                <w:rFonts w:asciiTheme="majorHAnsi" w:hAnsiTheme="majorHAnsi" w:cstheme="majorHAnsi"/>
                <w:i/>
                <w:noProof/>
                <w:szCs w:val="28"/>
              </w:rPr>
              <mc:AlternateContent>
                <mc:Choice Requires="wps">
                  <w:drawing>
                    <wp:anchor distT="0" distB="0" distL="114300" distR="114300" simplePos="0" relativeHeight="251658240" behindDoc="0" locked="0" layoutInCell="1" allowOverlap="1" wp14:anchorId="675587D3" wp14:editId="57489027">
                      <wp:simplePos x="0" y="0"/>
                      <wp:positionH relativeFrom="column">
                        <wp:posOffset>832485</wp:posOffset>
                      </wp:positionH>
                      <wp:positionV relativeFrom="paragraph">
                        <wp:posOffset>217589</wp:posOffset>
                      </wp:positionV>
                      <wp:extent cx="2185035" cy="1905"/>
                      <wp:effectExtent l="0" t="0" r="24765" b="3619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03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C76A383" id="Straight Connector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7.15pt" to="237.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dIQ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"/>
                  </w:pict>
                </mc:Fallback>
              </mc:AlternateContent>
            </w:r>
            <w:r w:rsidRPr="00DC6066">
              <w:rPr>
                <w:rFonts w:asciiTheme="majorHAnsi" w:hAnsiTheme="majorHAnsi" w:cstheme="majorHAnsi"/>
                <w:b/>
                <w:bCs/>
                <w:szCs w:val="28"/>
                <w:lang w:val="vi-VN"/>
              </w:rPr>
              <w:t>Độc lập - Tự do - Hạnh phúc</w:t>
            </w:r>
          </w:p>
        </w:tc>
      </w:tr>
      <w:tr w:rsidR="00AD68BF" w:rsidRPr="00DC6066" w:rsidTr="00B424A1">
        <w:trPr>
          <w:trHeight w:val="360"/>
          <w:jc w:val="center"/>
        </w:trPr>
        <w:tc>
          <w:tcPr>
            <w:tcW w:w="3353" w:type="dxa"/>
          </w:tcPr>
          <w:p w:rsidR="00AD68BF" w:rsidRPr="00DC6066" w:rsidRDefault="00AD68BF" w:rsidP="00AE1A12">
            <w:pPr>
              <w:spacing w:after="0" w:line="240" w:lineRule="auto"/>
              <w:ind w:right="113"/>
              <w:jc w:val="center"/>
              <w:rPr>
                <w:rFonts w:asciiTheme="majorHAnsi" w:hAnsiTheme="majorHAnsi" w:cstheme="majorHAnsi"/>
                <w:b/>
                <w:i/>
                <w:szCs w:val="28"/>
              </w:rPr>
            </w:pPr>
          </w:p>
        </w:tc>
        <w:tc>
          <w:tcPr>
            <w:tcW w:w="6113" w:type="dxa"/>
          </w:tcPr>
          <w:p w:rsidR="001D15A5" w:rsidRPr="00DC6066" w:rsidRDefault="00C11758" w:rsidP="003D4051">
            <w:pPr>
              <w:keepNext/>
              <w:spacing w:after="0" w:line="240" w:lineRule="auto"/>
              <w:ind w:right="113"/>
              <w:outlineLvl w:val="0"/>
              <w:rPr>
                <w:rFonts w:asciiTheme="majorHAnsi" w:eastAsia="Times New Roman" w:hAnsiTheme="majorHAnsi" w:cstheme="majorHAnsi"/>
                <w:bCs/>
                <w:i/>
                <w:szCs w:val="28"/>
              </w:rPr>
            </w:pPr>
            <w:r w:rsidRPr="00DC6066">
              <w:rPr>
                <w:rFonts w:asciiTheme="majorHAnsi" w:eastAsia="Times New Roman" w:hAnsiTheme="majorHAnsi" w:cstheme="majorHAnsi"/>
                <w:bCs/>
                <w:i/>
                <w:szCs w:val="28"/>
              </w:rPr>
              <w:t xml:space="preserve">                 </w:t>
            </w:r>
            <w:r w:rsidR="00DC6066" w:rsidRPr="00DC6066">
              <w:rPr>
                <w:rFonts w:asciiTheme="majorHAnsi" w:eastAsia="Times New Roman" w:hAnsiTheme="majorHAnsi" w:cstheme="majorHAnsi"/>
                <w:bCs/>
                <w:i/>
                <w:szCs w:val="28"/>
              </w:rPr>
              <w:t>Trà Tân</w:t>
            </w:r>
            <w:r w:rsidR="00AD68BF" w:rsidRPr="00DC6066">
              <w:rPr>
                <w:rFonts w:asciiTheme="majorHAnsi" w:eastAsia="Times New Roman" w:hAnsiTheme="majorHAnsi" w:cstheme="majorHAnsi"/>
                <w:bCs/>
                <w:i/>
                <w:szCs w:val="28"/>
              </w:rPr>
              <w:t xml:space="preserve">, ngày </w:t>
            </w:r>
            <w:r w:rsidR="00FC2265" w:rsidRPr="00DC6066">
              <w:rPr>
                <w:rFonts w:asciiTheme="majorHAnsi" w:eastAsia="Times New Roman" w:hAnsiTheme="majorHAnsi" w:cstheme="majorHAnsi"/>
                <w:bCs/>
                <w:i/>
                <w:szCs w:val="28"/>
              </w:rPr>
              <w:t>…</w:t>
            </w:r>
            <w:r w:rsidR="00AD68BF" w:rsidRPr="00DC6066">
              <w:rPr>
                <w:rFonts w:asciiTheme="majorHAnsi" w:eastAsia="Times New Roman" w:hAnsiTheme="majorHAnsi" w:cstheme="majorHAnsi"/>
                <w:bCs/>
                <w:i/>
                <w:szCs w:val="28"/>
              </w:rPr>
              <w:t xml:space="preserve">… tháng </w:t>
            </w:r>
            <w:r w:rsidR="0037118E" w:rsidRPr="00DC6066">
              <w:rPr>
                <w:rFonts w:asciiTheme="majorHAnsi" w:eastAsia="Times New Roman" w:hAnsiTheme="majorHAnsi" w:cstheme="majorHAnsi"/>
                <w:bCs/>
                <w:i/>
                <w:szCs w:val="28"/>
              </w:rPr>
              <w:t>12</w:t>
            </w:r>
            <w:r w:rsidR="00FC2265" w:rsidRPr="00DC6066">
              <w:rPr>
                <w:rFonts w:asciiTheme="majorHAnsi" w:eastAsia="Times New Roman" w:hAnsiTheme="majorHAnsi" w:cstheme="majorHAnsi"/>
                <w:bCs/>
                <w:i/>
                <w:szCs w:val="28"/>
              </w:rPr>
              <w:t xml:space="preserve"> </w:t>
            </w:r>
            <w:r w:rsidR="00567A99" w:rsidRPr="00DC6066">
              <w:rPr>
                <w:rFonts w:asciiTheme="majorHAnsi" w:eastAsia="Times New Roman" w:hAnsiTheme="majorHAnsi" w:cstheme="majorHAnsi"/>
                <w:bCs/>
                <w:i/>
                <w:szCs w:val="28"/>
              </w:rPr>
              <w:t>năm 20</w:t>
            </w:r>
            <w:r w:rsidR="0037118E" w:rsidRPr="00DC6066">
              <w:rPr>
                <w:rFonts w:asciiTheme="majorHAnsi" w:eastAsia="Times New Roman" w:hAnsiTheme="majorHAnsi" w:cstheme="majorHAnsi"/>
                <w:bCs/>
                <w:i/>
                <w:szCs w:val="28"/>
              </w:rPr>
              <w:t>22</w:t>
            </w:r>
          </w:p>
          <w:p w:rsidR="001D15A5" w:rsidRPr="00DC6066" w:rsidRDefault="001D15A5" w:rsidP="003D4051">
            <w:pPr>
              <w:keepNext/>
              <w:spacing w:after="0" w:line="240" w:lineRule="auto"/>
              <w:ind w:right="113"/>
              <w:outlineLvl w:val="0"/>
              <w:rPr>
                <w:rFonts w:asciiTheme="majorHAnsi" w:eastAsia="Times New Roman" w:hAnsiTheme="majorHAnsi" w:cstheme="majorHAnsi"/>
                <w:b/>
                <w:i/>
                <w:szCs w:val="28"/>
              </w:rPr>
            </w:pPr>
          </w:p>
        </w:tc>
      </w:tr>
    </w:tbl>
    <w:p w:rsidR="0037118E" w:rsidRPr="00DC6066" w:rsidRDefault="0037118E" w:rsidP="0037118E">
      <w:pPr>
        <w:shd w:val="clear" w:color="auto" w:fill="FFFFFF"/>
        <w:spacing w:before="120" w:after="120" w:line="234" w:lineRule="atLeast"/>
        <w:jc w:val="center"/>
        <w:rPr>
          <w:rFonts w:asciiTheme="majorHAnsi" w:eastAsia="Times New Roman" w:hAnsiTheme="majorHAnsi" w:cstheme="majorHAnsi"/>
          <w:b/>
          <w:bCs/>
          <w:color w:val="000000"/>
          <w:szCs w:val="28"/>
        </w:rPr>
      </w:pPr>
      <w:r w:rsidRPr="00DC6066">
        <w:rPr>
          <w:rFonts w:asciiTheme="majorHAnsi" w:eastAsia="Times New Roman" w:hAnsiTheme="majorHAnsi" w:cstheme="majorHAnsi"/>
          <w:b/>
          <w:bCs/>
          <w:color w:val="000000"/>
          <w:szCs w:val="28"/>
          <w:lang w:val="vi-VN"/>
        </w:rPr>
        <w:t>BẢN TỔNG HỢP ĐIỂM SỐ CỦA CÁC TIÊU CHÍ, CHỈ TIÊU</w:t>
      </w:r>
    </w:p>
    <w:tbl>
      <w:tblPr>
        <w:tblW w:w="5200" w:type="pct"/>
        <w:tblCellSpacing w:w="0" w:type="dxa"/>
        <w:shd w:val="clear" w:color="auto" w:fill="FFFFFF"/>
        <w:tblLayout w:type="fixed"/>
        <w:tblCellMar>
          <w:left w:w="0" w:type="dxa"/>
          <w:right w:w="0" w:type="dxa"/>
        </w:tblCellMar>
        <w:tblLook w:val="04A0" w:firstRow="1" w:lastRow="0" w:firstColumn="1" w:lastColumn="0" w:noHBand="0" w:noVBand="1"/>
      </w:tblPr>
      <w:tblGrid>
        <w:gridCol w:w="900"/>
        <w:gridCol w:w="4365"/>
        <w:gridCol w:w="817"/>
        <w:gridCol w:w="819"/>
        <w:gridCol w:w="809"/>
        <w:gridCol w:w="40"/>
        <w:gridCol w:w="11"/>
        <w:gridCol w:w="639"/>
        <w:gridCol w:w="1076"/>
      </w:tblGrid>
      <w:tr w:rsidR="008731A4" w:rsidRPr="00DC6066" w:rsidTr="007300DC">
        <w:trPr>
          <w:tblCellSpacing w:w="0" w:type="dxa"/>
        </w:trPr>
        <w:tc>
          <w:tcPr>
            <w:tcW w:w="475" w:type="pct"/>
            <w:vMerge w:val="restart"/>
            <w:tcBorders>
              <w:top w:val="single" w:sz="4" w:space="0" w:color="auto"/>
              <w:left w:val="single" w:sz="8" w:space="0" w:color="000000"/>
              <w:right w:val="single" w:sz="8" w:space="0" w:color="000000"/>
            </w:tcBorders>
            <w:shd w:val="clear" w:color="auto" w:fill="auto"/>
            <w:vAlign w:val="center"/>
          </w:tcPr>
          <w:p w:rsidR="008731A4" w:rsidRPr="00DC6066" w:rsidRDefault="008731A4" w:rsidP="008731A4">
            <w:pPr>
              <w:spacing w:before="120" w:after="120" w:line="234" w:lineRule="atLeast"/>
              <w:jc w:val="center"/>
              <w:rPr>
                <w:rFonts w:asciiTheme="majorHAnsi" w:eastAsia="Times New Roman" w:hAnsiTheme="majorHAnsi" w:cstheme="majorHAnsi"/>
                <w:b/>
                <w:bCs/>
                <w:color w:val="000000"/>
                <w:szCs w:val="28"/>
                <w:lang w:val="vi-VN"/>
              </w:rPr>
            </w:pPr>
            <w:r w:rsidRPr="00DC6066">
              <w:rPr>
                <w:rFonts w:asciiTheme="majorHAnsi" w:eastAsia="Times New Roman" w:hAnsiTheme="majorHAnsi" w:cstheme="majorHAnsi"/>
                <w:b/>
                <w:bCs/>
                <w:color w:val="000000"/>
                <w:szCs w:val="28"/>
                <w:lang w:val="vi-VN"/>
              </w:rPr>
              <w:t>Tiêu chí, chỉ tiêu</w:t>
            </w:r>
          </w:p>
        </w:tc>
        <w:tc>
          <w:tcPr>
            <w:tcW w:w="2303" w:type="pct"/>
            <w:vMerge w:val="restart"/>
            <w:tcBorders>
              <w:top w:val="single" w:sz="4" w:space="0" w:color="auto"/>
              <w:left w:val="nil"/>
              <w:right w:val="single" w:sz="8" w:space="0" w:color="000000"/>
            </w:tcBorders>
            <w:shd w:val="clear" w:color="auto" w:fill="auto"/>
            <w:vAlign w:val="center"/>
          </w:tcPr>
          <w:p w:rsidR="008731A4" w:rsidRPr="00DC6066" w:rsidRDefault="008731A4" w:rsidP="008731A4">
            <w:pPr>
              <w:spacing w:before="120" w:after="120" w:line="234" w:lineRule="atLeast"/>
              <w:jc w:val="center"/>
              <w:rPr>
                <w:rFonts w:asciiTheme="majorHAnsi" w:eastAsia="Times New Roman" w:hAnsiTheme="majorHAnsi" w:cstheme="majorHAnsi"/>
                <w:b/>
                <w:bCs/>
                <w:color w:val="000000"/>
                <w:szCs w:val="28"/>
                <w:lang w:val="vi-VN"/>
              </w:rPr>
            </w:pPr>
            <w:r w:rsidRPr="00DC6066">
              <w:rPr>
                <w:rFonts w:asciiTheme="majorHAnsi" w:eastAsia="Times New Roman" w:hAnsiTheme="majorHAnsi" w:cstheme="majorHAnsi"/>
                <w:b/>
                <w:bCs/>
                <w:color w:val="000000"/>
                <w:szCs w:val="28"/>
                <w:lang w:val="vi-VN"/>
              </w:rPr>
              <w:t>Nội dung</w:t>
            </w:r>
            <w:bookmarkStart w:id="0" w:name="_GoBack"/>
            <w:bookmarkEnd w:id="0"/>
          </w:p>
        </w:tc>
        <w:tc>
          <w:tcPr>
            <w:tcW w:w="431" w:type="pct"/>
            <w:vMerge w:val="restart"/>
            <w:tcBorders>
              <w:top w:val="single" w:sz="4" w:space="0" w:color="auto"/>
              <w:left w:val="nil"/>
              <w:right w:val="single" w:sz="8" w:space="0" w:color="000000"/>
            </w:tcBorders>
            <w:shd w:val="clear" w:color="auto" w:fill="auto"/>
            <w:vAlign w:val="center"/>
          </w:tcPr>
          <w:p w:rsidR="008731A4" w:rsidRPr="00DC6066" w:rsidRDefault="008731A4" w:rsidP="008731A4">
            <w:pPr>
              <w:spacing w:before="120" w:after="120" w:line="234" w:lineRule="atLeast"/>
              <w:jc w:val="center"/>
              <w:rPr>
                <w:rFonts w:asciiTheme="majorHAnsi" w:eastAsia="Times New Roman" w:hAnsiTheme="majorHAnsi" w:cstheme="majorHAnsi"/>
                <w:b/>
                <w:bCs/>
                <w:color w:val="000000"/>
                <w:szCs w:val="28"/>
                <w:lang w:val="vi-VN"/>
              </w:rPr>
            </w:pPr>
            <w:r w:rsidRPr="00DC6066">
              <w:rPr>
                <w:rFonts w:asciiTheme="majorHAnsi" w:eastAsia="Times New Roman" w:hAnsiTheme="majorHAnsi" w:cstheme="majorHAnsi"/>
                <w:b/>
                <w:bCs/>
                <w:color w:val="000000"/>
                <w:szCs w:val="28"/>
                <w:lang w:val="vi-VN"/>
              </w:rPr>
              <w:t>Điểm số tối đa</w:t>
            </w:r>
          </w:p>
        </w:tc>
        <w:tc>
          <w:tcPr>
            <w:tcW w:w="858" w:type="pct"/>
            <w:gridSpan w:val="2"/>
            <w:tcBorders>
              <w:top w:val="single" w:sz="4" w:space="0" w:color="auto"/>
              <w:left w:val="nil"/>
              <w:bottom w:val="single" w:sz="8" w:space="0" w:color="000000"/>
              <w:right w:val="single" w:sz="8" w:space="0" w:color="000000"/>
            </w:tcBorders>
            <w:shd w:val="clear" w:color="auto" w:fill="auto"/>
            <w:vAlign w:val="center"/>
          </w:tcPr>
          <w:p w:rsidR="008731A4" w:rsidRPr="00DC6066" w:rsidRDefault="008731A4" w:rsidP="008731A4">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rPr>
              <w:t>Căn cứ chấm điểm</w:t>
            </w:r>
          </w:p>
        </w:tc>
        <w:tc>
          <w:tcPr>
            <w:tcW w:w="364" w:type="pct"/>
            <w:gridSpan w:val="3"/>
            <w:tcBorders>
              <w:top w:val="single" w:sz="4" w:space="0" w:color="auto"/>
              <w:left w:val="nil"/>
              <w:bottom w:val="single" w:sz="8" w:space="0" w:color="000000"/>
              <w:right w:val="single" w:sz="8" w:space="0" w:color="000000"/>
            </w:tcBorders>
          </w:tcPr>
          <w:p w:rsidR="008731A4" w:rsidRPr="00DC6066" w:rsidRDefault="008731A4" w:rsidP="008731A4">
            <w:pPr>
              <w:spacing w:before="120" w:after="120" w:line="234" w:lineRule="atLeast"/>
              <w:jc w:val="center"/>
              <w:rPr>
                <w:rFonts w:asciiTheme="majorHAnsi" w:eastAsia="Times New Roman" w:hAnsiTheme="majorHAnsi" w:cstheme="majorHAnsi"/>
                <w:color w:val="000000"/>
                <w:szCs w:val="28"/>
                <w:lang w:val="vi-VN"/>
              </w:rPr>
            </w:pPr>
            <w:r w:rsidRPr="00DC6066">
              <w:rPr>
                <w:rFonts w:asciiTheme="majorHAnsi" w:eastAsia="Times New Roman" w:hAnsiTheme="majorHAnsi" w:cstheme="majorHAnsi"/>
                <w:b/>
                <w:bCs/>
                <w:color w:val="000000"/>
                <w:szCs w:val="28"/>
              </w:rPr>
              <w:t>Điểm số tự chấm</w:t>
            </w:r>
          </w:p>
        </w:tc>
        <w:tc>
          <w:tcPr>
            <w:tcW w:w="569" w:type="pct"/>
            <w:tcBorders>
              <w:top w:val="single" w:sz="4" w:space="0" w:color="auto"/>
              <w:left w:val="nil"/>
              <w:bottom w:val="single" w:sz="8" w:space="0" w:color="000000"/>
              <w:right w:val="single" w:sz="8" w:space="0" w:color="000000"/>
            </w:tcBorders>
          </w:tcPr>
          <w:p w:rsidR="008731A4" w:rsidRPr="00DC6066" w:rsidRDefault="008731A4" w:rsidP="008731A4">
            <w:pPr>
              <w:spacing w:before="120" w:after="120" w:line="234" w:lineRule="atLeast"/>
              <w:jc w:val="center"/>
              <w:rPr>
                <w:rFonts w:asciiTheme="majorHAnsi" w:eastAsia="Times New Roman" w:hAnsiTheme="majorHAnsi" w:cstheme="majorHAnsi"/>
                <w:color w:val="000000"/>
                <w:szCs w:val="28"/>
                <w:lang w:val="vi-VN"/>
              </w:rPr>
            </w:pPr>
            <w:r w:rsidRPr="00DC6066">
              <w:rPr>
                <w:rFonts w:asciiTheme="majorHAnsi" w:eastAsia="Times New Roman" w:hAnsiTheme="majorHAnsi" w:cstheme="majorHAnsi"/>
                <w:b/>
                <w:bCs/>
                <w:color w:val="000000"/>
                <w:szCs w:val="28"/>
              </w:rPr>
              <w:t>Chữ ký của công chức phụ trách</w:t>
            </w:r>
          </w:p>
        </w:tc>
      </w:tr>
      <w:tr w:rsidR="008731A4" w:rsidRPr="00DC6066" w:rsidTr="007300DC">
        <w:trPr>
          <w:tblCellSpacing w:w="0" w:type="dxa"/>
        </w:trPr>
        <w:tc>
          <w:tcPr>
            <w:tcW w:w="475" w:type="pct"/>
            <w:vMerge/>
            <w:tcBorders>
              <w:left w:val="single" w:sz="8" w:space="0" w:color="000000"/>
              <w:bottom w:val="single" w:sz="8" w:space="0" w:color="000000"/>
              <w:right w:val="single" w:sz="8" w:space="0" w:color="000000"/>
            </w:tcBorders>
            <w:shd w:val="clear" w:color="auto" w:fill="auto"/>
            <w:vAlign w:val="center"/>
          </w:tcPr>
          <w:p w:rsidR="00F55504" w:rsidRPr="00DC6066" w:rsidRDefault="00F55504" w:rsidP="008731A4">
            <w:pPr>
              <w:spacing w:before="120" w:after="120" w:line="234" w:lineRule="atLeast"/>
              <w:jc w:val="center"/>
              <w:rPr>
                <w:rFonts w:asciiTheme="majorHAnsi" w:eastAsia="Times New Roman" w:hAnsiTheme="majorHAnsi" w:cstheme="majorHAnsi"/>
                <w:b/>
                <w:bCs/>
                <w:color w:val="000000"/>
                <w:szCs w:val="28"/>
                <w:lang w:val="vi-VN"/>
              </w:rPr>
            </w:pPr>
          </w:p>
        </w:tc>
        <w:tc>
          <w:tcPr>
            <w:tcW w:w="2303" w:type="pct"/>
            <w:vMerge/>
            <w:tcBorders>
              <w:left w:val="nil"/>
              <w:bottom w:val="single" w:sz="8" w:space="0" w:color="000000"/>
              <w:right w:val="single" w:sz="8" w:space="0" w:color="000000"/>
            </w:tcBorders>
            <w:shd w:val="clear" w:color="auto" w:fill="auto"/>
            <w:vAlign w:val="center"/>
          </w:tcPr>
          <w:p w:rsidR="00F55504" w:rsidRPr="00DC6066" w:rsidRDefault="00F55504" w:rsidP="008731A4">
            <w:pPr>
              <w:spacing w:before="120" w:after="120" w:line="234" w:lineRule="atLeast"/>
              <w:jc w:val="center"/>
              <w:rPr>
                <w:rFonts w:asciiTheme="majorHAnsi" w:eastAsia="Times New Roman" w:hAnsiTheme="majorHAnsi" w:cstheme="majorHAnsi"/>
                <w:b/>
                <w:bCs/>
                <w:color w:val="000000"/>
                <w:szCs w:val="28"/>
                <w:lang w:val="vi-VN"/>
              </w:rPr>
            </w:pPr>
          </w:p>
        </w:tc>
        <w:tc>
          <w:tcPr>
            <w:tcW w:w="431" w:type="pct"/>
            <w:vMerge/>
            <w:tcBorders>
              <w:left w:val="nil"/>
              <w:bottom w:val="single" w:sz="8" w:space="0" w:color="000000"/>
              <w:right w:val="single" w:sz="8" w:space="0" w:color="000000"/>
            </w:tcBorders>
            <w:shd w:val="clear" w:color="auto" w:fill="auto"/>
            <w:vAlign w:val="center"/>
          </w:tcPr>
          <w:p w:rsidR="00F55504" w:rsidRPr="00DC6066" w:rsidRDefault="00F55504" w:rsidP="008731A4">
            <w:pPr>
              <w:spacing w:before="120" w:after="120" w:line="234" w:lineRule="atLeast"/>
              <w:jc w:val="center"/>
              <w:rPr>
                <w:rFonts w:asciiTheme="majorHAnsi" w:eastAsia="Times New Roman" w:hAnsiTheme="majorHAnsi" w:cstheme="majorHAnsi"/>
                <w:b/>
                <w:bCs/>
                <w:color w:val="000000"/>
                <w:szCs w:val="28"/>
                <w:lang w:val="vi-VN"/>
              </w:rPr>
            </w:pPr>
          </w:p>
        </w:tc>
        <w:tc>
          <w:tcPr>
            <w:tcW w:w="432" w:type="pct"/>
            <w:tcBorders>
              <w:top w:val="nil"/>
              <w:left w:val="nil"/>
              <w:bottom w:val="single" w:sz="8" w:space="0" w:color="000000"/>
              <w:right w:val="single" w:sz="8" w:space="0" w:color="000000"/>
            </w:tcBorders>
            <w:shd w:val="clear" w:color="auto" w:fill="auto"/>
            <w:vAlign w:val="center"/>
          </w:tcPr>
          <w:p w:rsidR="00F55504" w:rsidRPr="00DC6066" w:rsidRDefault="00F55504" w:rsidP="008731A4">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rPr>
              <w:t>Số liệu thực hiện (1)</w:t>
            </w:r>
          </w:p>
        </w:tc>
        <w:tc>
          <w:tcPr>
            <w:tcW w:w="427" w:type="pct"/>
            <w:tcBorders>
              <w:top w:val="nil"/>
              <w:left w:val="nil"/>
              <w:bottom w:val="single" w:sz="8" w:space="0" w:color="000000"/>
              <w:right w:val="nil"/>
            </w:tcBorders>
          </w:tcPr>
          <w:p w:rsidR="00F55504" w:rsidRPr="00DC6066" w:rsidRDefault="00F55504" w:rsidP="008731A4">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rPr>
              <w:t>Tỷ lệ đạt được (2)</w:t>
            </w:r>
          </w:p>
        </w:tc>
        <w:tc>
          <w:tcPr>
            <w:tcW w:w="21" w:type="pct"/>
            <w:tcBorders>
              <w:top w:val="nil"/>
              <w:left w:val="nil"/>
              <w:bottom w:val="single" w:sz="8" w:space="0" w:color="000000"/>
              <w:right w:val="single" w:sz="8" w:space="0" w:color="000000"/>
            </w:tcBorders>
          </w:tcPr>
          <w:p w:rsidR="00F55504" w:rsidRPr="00DC6066" w:rsidRDefault="00F55504" w:rsidP="008731A4">
            <w:pPr>
              <w:spacing w:before="120" w:after="120" w:line="234" w:lineRule="atLeast"/>
              <w:jc w:val="center"/>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F55504" w:rsidRPr="00DC6066" w:rsidRDefault="00F55504" w:rsidP="008731A4">
            <w:pPr>
              <w:spacing w:before="120" w:after="120" w:line="234" w:lineRule="atLeast"/>
              <w:jc w:val="center"/>
              <w:rPr>
                <w:rFonts w:asciiTheme="majorHAnsi" w:eastAsia="Times New Roman" w:hAnsiTheme="majorHAnsi" w:cstheme="majorHAnsi"/>
                <w:color w:val="000000"/>
                <w:szCs w:val="28"/>
                <w:lang w:val="vi-VN"/>
              </w:rPr>
            </w:pPr>
          </w:p>
        </w:tc>
        <w:tc>
          <w:tcPr>
            <w:tcW w:w="569" w:type="pct"/>
            <w:tcBorders>
              <w:top w:val="nil"/>
              <w:left w:val="nil"/>
              <w:bottom w:val="single" w:sz="8" w:space="0" w:color="000000"/>
              <w:right w:val="single" w:sz="8" w:space="0" w:color="000000"/>
            </w:tcBorders>
          </w:tcPr>
          <w:p w:rsidR="00F55504" w:rsidRPr="00DC6066" w:rsidRDefault="00F55504" w:rsidP="008731A4">
            <w:pPr>
              <w:spacing w:before="120" w:after="120" w:line="234" w:lineRule="atLeast"/>
              <w:jc w:val="center"/>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Tiêu chí 1</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Ban hành văn bản theo thẩm quyền để tổ chức và bảo đảm thi hành Hiến pháp và pháp luật trên địa bàn</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10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DC6066" w:rsidRDefault="00DC6066"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rPr>
              <w:t>10</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Chỉ tiêu 1</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Ban hành đầy đủ, đúng quy định pháp luật các văn bản quy phạm pháp luật được cơ quan có thẩm quyền giao</w:t>
            </w:r>
            <w:r w:rsidRPr="00DC6066">
              <w:rPr>
                <w:rFonts w:asciiTheme="majorHAnsi" w:eastAsia="Times New Roman" w:hAnsiTheme="majorHAnsi" w:cstheme="majorHAnsi"/>
                <w:color w:val="000000"/>
                <w:szCs w:val="28"/>
                <w:lang w:val="vi-VN"/>
              </w:rPr>
              <w:t> </w:t>
            </w:r>
            <w:r w:rsidRPr="00DC6066">
              <w:rPr>
                <w:rFonts w:asciiTheme="majorHAnsi" w:eastAsia="Times New Roman" w:hAnsiTheme="majorHAnsi" w:cstheme="majorHAnsi"/>
                <w:i/>
                <w:iCs/>
                <w:color w:val="000000"/>
                <w:szCs w:val="28"/>
                <w:lang w:val="vi-VN"/>
              </w:rPr>
              <w:t>(Trong năm đánh giá không có nhiệm vụ được giao ban hành văn bản quy phạm pháp luật được tính 03 điểm)</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3</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b/>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b/>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DC6066" w:rsidRDefault="00DC6066" w:rsidP="0077414E">
            <w:pPr>
              <w:spacing w:before="120" w:after="120" w:line="234" w:lineRule="atLeast"/>
              <w:rPr>
                <w:rFonts w:asciiTheme="majorHAnsi" w:eastAsia="Times New Roman" w:hAnsiTheme="majorHAnsi" w:cstheme="majorHAnsi"/>
                <w:b/>
                <w:color w:val="000000"/>
                <w:szCs w:val="28"/>
              </w:rPr>
            </w:pPr>
            <w:r w:rsidRPr="00DC6066">
              <w:rPr>
                <w:rFonts w:asciiTheme="majorHAnsi" w:eastAsia="Times New Roman" w:hAnsiTheme="majorHAnsi" w:cstheme="majorHAnsi"/>
                <w:b/>
                <w:color w:val="000000"/>
                <w:szCs w:val="28"/>
              </w:rPr>
              <w:t>3</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 Ban hành đầy đủ các văn bản quy phạm pháp luật được giao trong năm đánh giá</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DC6066" w:rsidRDefault="00DC6066"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rPr>
              <w:t>1</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Ban hành đầy đủ các văn bản quy phạm pháp luật</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DC6066" w:rsidP="0077414E">
            <w:pPr>
              <w:spacing w:after="0" w:line="240" w:lineRule="auto"/>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rPr>
              <w:t>1</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Không ban hành từ 01 (một) văn bản quy phạm pháp luật trở lên</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DC6066" w:rsidP="0077414E">
            <w:pPr>
              <w:spacing w:after="0" w:line="240" w:lineRule="auto"/>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rPr>
              <w:t>0</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 Ban hành đúng quy định pháp luật các văn bản quy phạm pháp luật được giao trong năm đánh giá</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DC6066" w:rsidP="0077414E">
            <w:pPr>
              <w:spacing w:after="0" w:line="240" w:lineRule="auto"/>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rPr>
              <w:t>2</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xml:space="preserve">a) Ban hành đúng quy định pháp luật </w:t>
            </w:r>
            <w:r w:rsidRPr="00DC6066">
              <w:rPr>
                <w:rFonts w:asciiTheme="majorHAnsi" w:eastAsia="Times New Roman" w:hAnsiTheme="majorHAnsi" w:cstheme="majorHAnsi"/>
                <w:color w:val="000000"/>
                <w:szCs w:val="28"/>
                <w:lang w:val="vi-VN"/>
              </w:rPr>
              <w:lastRenderedPageBreak/>
              <w:t>các văn bản quy phạm pháp luật</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lastRenderedPageBreak/>
              <w:t>2</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DC6066" w:rsidP="0077414E">
            <w:pPr>
              <w:spacing w:after="0" w:line="240" w:lineRule="auto"/>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rPr>
              <w:t>2</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Ban hành từ 01 (một) văn bản quy phạm pháp luật trở lên trái pháp luật và bị cơ quan có thẩm quyền xử lý</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DC6066" w:rsidP="0077414E">
            <w:pPr>
              <w:spacing w:after="0" w:line="240" w:lineRule="auto"/>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rPr>
              <w:t>0</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Chỉ tiêu 2</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Ban hành đúng quy định pháp luật các văn bản hành chính có nội dung liên quan trực tiếp đến quyền, lợi ích của tổ chức, cá nhân</w:t>
            </w:r>
            <w:r w:rsidRPr="00DC6066">
              <w:rPr>
                <w:rFonts w:asciiTheme="majorHAnsi" w:eastAsia="Times New Roman" w:hAnsiTheme="majorHAnsi" w:cstheme="majorHAnsi"/>
                <w:color w:val="000000"/>
                <w:szCs w:val="28"/>
                <w:lang w:val="vi-VN"/>
              </w:rPr>
              <w:t> (sau đây gọi chung là văn bản hành chính)</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7</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b/>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b/>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DC6066" w:rsidRDefault="00DC6066" w:rsidP="0077414E">
            <w:pPr>
              <w:spacing w:before="120" w:after="120" w:line="234" w:lineRule="atLeast"/>
              <w:rPr>
                <w:rFonts w:asciiTheme="majorHAnsi" w:eastAsia="Times New Roman" w:hAnsiTheme="majorHAnsi" w:cstheme="majorHAnsi"/>
                <w:b/>
                <w:color w:val="000000"/>
                <w:szCs w:val="28"/>
              </w:rPr>
            </w:pPr>
            <w:r w:rsidRPr="00DC6066">
              <w:rPr>
                <w:rFonts w:asciiTheme="majorHAnsi" w:eastAsia="Times New Roman" w:hAnsiTheme="majorHAnsi" w:cstheme="majorHAnsi"/>
                <w:b/>
                <w:color w:val="000000"/>
                <w:szCs w:val="28"/>
              </w:rPr>
              <w:t>7</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Đạt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7</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Từ 95% đến dưới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6</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Từ 90% đến dưới 95%</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Từ 85% đến dưới 90%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4</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Từ 80% đến dưới 85%</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3</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e) Từ 75% đến dưới 80%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g) Từ 70% đến dưới 75%</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h) Từ 50% đến dưới 70%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0,25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i) Dưới 50%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DC6066"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0</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Tiêu chí 2</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Tiếp cận thông tin, phổ biến, giáo dục pháp luật</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30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6E395D" w:rsidRDefault="006E395D" w:rsidP="0077414E">
            <w:pPr>
              <w:spacing w:before="120" w:after="120" w:line="234" w:lineRule="atLeast"/>
              <w:rPr>
                <w:rFonts w:asciiTheme="majorHAnsi" w:eastAsia="Times New Roman" w:hAnsiTheme="majorHAnsi" w:cstheme="majorHAnsi"/>
                <w:b/>
                <w:color w:val="000000"/>
                <w:szCs w:val="28"/>
              </w:rPr>
            </w:pPr>
            <w:r w:rsidRPr="006E395D">
              <w:rPr>
                <w:rFonts w:asciiTheme="majorHAnsi" w:eastAsia="Times New Roman" w:hAnsiTheme="majorHAnsi" w:cstheme="majorHAnsi"/>
                <w:b/>
                <w:color w:val="000000"/>
                <w:szCs w:val="28"/>
              </w:rPr>
              <w:t>30</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Chỉ tiêu 1</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Công khai các thông tin kịp thời, chính xác, đầy đủ theo đúng quy định pháp luật về tiếp cận thông tin và thực hiện dân chủ ở xã, phường, thị trấn</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6</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DC6066" w:rsidRDefault="00DC6066" w:rsidP="0077414E">
            <w:pPr>
              <w:spacing w:before="120" w:after="120" w:line="234" w:lineRule="atLeast"/>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6</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xml:space="preserve">1. Lập, đăng tải (hoặc niêm yết) Danh mục thông tin phải được công khai, </w:t>
            </w:r>
            <w:r w:rsidRPr="00DC6066">
              <w:rPr>
                <w:rFonts w:asciiTheme="majorHAnsi" w:eastAsia="Times New Roman" w:hAnsiTheme="majorHAnsi" w:cstheme="majorHAnsi"/>
                <w:color w:val="000000"/>
                <w:szCs w:val="28"/>
                <w:lang w:val="vi-VN"/>
              </w:rPr>
              <w:lastRenderedPageBreak/>
              <w:t>Danh mục thông tin công dân được tiếp cận có điều kiện (sau đây gọi chung là Danh mục thông tin) theo đúng quy định pháp luật</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lastRenderedPageBreak/>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DC6066"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1</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Lập Danh mục thông tin có đầy đủ các nội dung thông tin cần công khai và thường xuyên cập nhật Danh mục thông tin theo đúng quy định pháp luật</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DC6066"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0,5</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DC6066"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0,5</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 Công khai thông tin đúng thời hạn, thời điểm</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Tỷ lệ % = (Tổng số thông tin đã công khai đúng thời hạn, thời điểm/Tổng số thông tin phải được công khai) x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DC6066"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1,5</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Đạt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DC6066"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1,5</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Từ 90% đến dưới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Từ 80% đến dưới 90%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0,75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Từ 70% đến dưới 80%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Từ 50% đến dưới 70%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0,25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e) Dưới 50%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3. Công khai thông tin chính xác, đầy đủ</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Tỷ lệ % = (Tổng số thông tin đã công khai chính xác, đầy đủ/Tổng số thông tin phải được công khai) x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DC6066"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2</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Đạt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DC6066"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2</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Từ 90% đến dưới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Từ 80% đến dưới 90%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Từ 70 đến dưới 80%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Từ 50% đến dưới 70%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0,25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e) Dưới 50%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4. Hình thức công khai thông tin đúng quy định pháp luật</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Tỷ lệ % = (Tổng số thông tin đã công khai đúng hình thức theo quy định pháp luật/Tổng số thông tin phải được công khai) x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27276A"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1,5</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Đạt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DC6066"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1,5</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Từ 90% đến dưới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Từ 80% đến dưới 90%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0,75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Từ 70% đến dưới 80%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Từ 50% đến dưới 70%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0,25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e) Dưới 50%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Chỉ tiêu 2</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Cung cấp thông tin theo yêu cầu kịp thời, chính xác, đầy đủ theo đúng quy định pháp luật về tiếp cận thông tin</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(Trong năm đánh giá không có yêu cầu cung cấp thông tin được tính 05 điểm)</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DC6066" w:rsidRDefault="00DC6066" w:rsidP="0077414E">
            <w:pPr>
              <w:spacing w:before="120" w:after="120" w:line="234" w:lineRule="atLeast"/>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5</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 Cung cấp thông tin theo yêu cầu đúng thời hạn</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Tỷ lệ % = (Tổng số thông tin đã cung cấp đúng thời hạn/Tổng số thông tin có yêu cầu đủ điều kiện cung cấp) x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DC6066"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1,5</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Đạt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DC6066"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1,5</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Từ 90% đến dưới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Từ 80% đến dưới 90%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0,75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Từ 70% đến dưới 80%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Từ 50% đến dưới 70%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0,25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e) Dưới 50%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 Cung cấp thông tin theo yêu cầu chính xác, đầy đủ</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Tỷ lệ % = (Tổng số thông tin đã cung cấp chính xác, đầy đủ/Tổng số thông tin có yêu cầu đủ điều kiện cung cấp) x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Đạt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Từ 90% đến dưới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Từ 80% đến dưới 90%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Từ 70% đến dưới 80%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Từ 50% đến dưới 70%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0,25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e) Dưới 50%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3. Hình thức cung cấp thông tin đúng quy định pháp luật</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Tỷ lệ % = (Tổng số thông tin đã cung cấp đúng hình thức theo quy định pháp luật/Tổng số thông tin có yêu cầu đủ điều kiện cung cấp) x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6E395D"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1,5</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Đạt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A401E8"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1</w:t>
            </w:r>
            <w:r w:rsidR="006E395D">
              <w:rPr>
                <w:rFonts w:asciiTheme="majorHAnsi" w:eastAsia="Times New Roman" w:hAnsiTheme="majorHAnsi" w:cstheme="majorHAnsi"/>
                <w:color w:val="000000"/>
                <w:szCs w:val="28"/>
              </w:rPr>
              <w:t>,5</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Từ 90% đến dưới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Từ 80% đến dưới 90%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0,75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Từ 70% đến dưới 80%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Từ 50% đến dưới 70%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0,25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e) Dưới 50%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lastRenderedPageBreak/>
              <w:t>Chỉ tiêu 3</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Ban hành và tổ chức thực hiện kế hoạch phổ biến, giáo dục pháp luật hàng năm theo đúng quy định pháp luật về phổ biến, giáo dục pháp luật</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8</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A401E8" w:rsidRDefault="00A401E8" w:rsidP="0077414E">
            <w:pPr>
              <w:spacing w:before="120" w:after="120" w:line="234" w:lineRule="atLeast"/>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8</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 Ban hành Kế hoạch phổ biến, giáo dục pháp luật đáp ứng yêu cầu về nội dung theo chỉ đạo, hướng dẫn của cơ quan cấp trên</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A401E8" w:rsidRDefault="00A401E8" w:rsidP="0077414E">
            <w:pPr>
              <w:spacing w:before="120" w:after="120" w:line="234" w:lineRule="atLeast"/>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2</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Ban hành Kế hoạch trong 05 (năm) ngày kể từ ngày Ủy ban nhân dân cấp huyện ban hành Kế hoạch phổ biến, giáo dục pháp luật</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A401E8"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2</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Ban hành Kế hoạch sau 05 (năm) ngày kể từ ngày Ủy ban nhân dân cấp huyện ban hành Kế hoạch phổ biến, giáo dục pháp luật</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Không ban hành Kế hoạch hoặc có ban hành Kế hoạch nhưng không đáp ứng yêu cầu về nội dung theo chỉ đạo, hướng dẫn của cơ quan cấp trên</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A401E8"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0</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 Triển khai các nhiệm vụ theo Kế hoạch (trừ nội dung của chỉ tiêu 5 của tiêu chí này):</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Tỷ lệ % = (Tổng số nhiệm vụ, hoạt động đã triển khai và hoàn thành trên thực tế/Tổng số nhiệm vụ, hoạt động đề ra trong Kế hoạch) x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4</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A401E8"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4</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Đạt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4</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A401E8"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4</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Từ 90% đến dưới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3</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Từ 80% đến dưới 90%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Từ 70% đến dưới 80%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Từ 50% đến dưới 70%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0,25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e) Dưới 50%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A401E8"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0</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xml:space="preserve">3. Triển khai các nhiệm vụ phát sinh </w:t>
            </w:r>
            <w:r w:rsidRPr="00DC6066">
              <w:rPr>
                <w:rFonts w:asciiTheme="majorHAnsi" w:eastAsia="Times New Roman" w:hAnsiTheme="majorHAnsi" w:cstheme="majorHAnsi"/>
                <w:color w:val="000000"/>
                <w:szCs w:val="28"/>
                <w:lang w:val="vi-VN"/>
              </w:rPr>
              <w:lastRenderedPageBreak/>
              <w:t>ngoài Kế hoạch theo chỉ đạo, hướng dẫn của cơ quan cấp trên</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Tỷ lệ % = (Tổng số nhiệm vụ, hoạt động đã triển khai và hoàn thành trên thực tế/Tổng số nhiệm vụ, hoạt động phát sinh ngoài Kế hoạch theo chỉ đạo, hướng dẫn của cơ quan cấp trên) x 100</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(Trong năm đánh giá không phát sinh nhiệm vụ ngoài Kế hoạch theo chỉ đạo, hướng dẫn của cơ quan cấp trên được tính 02 điểm)</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lastRenderedPageBreak/>
              <w:t>2</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6E395D"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2</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Đạt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6E395D"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2</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Từ 90% đến dưới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Từ 80% đến dưới 90%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Từ 70% đến dưới 80%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Từ 50% đến dưới 70%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0,25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e) Dưới 50%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Chỉ tiêu 4</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Triển khai các hình thức, mô hình thông tin, phổ biến, giáo dục pháp luật hiệu quả tại cơ sở</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A401E8" w:rsidRDefault="00A401E8" w:rsidP="0077414E">
            <w:pPr>
              <w:spacing w:before="120" w:after="120" w:line="234" w:lineRule="atLeast"/>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5</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Có từ 02 (hai) hình thức, mô hình thông tin, phổ biến, giáo dục pháp luật hiệu quả trở lên</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93090F"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5</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Có 01 (một) hình thức, mô hình thông tin, phổ biến, giáo dục pháp luật hiệu quả</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3</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Không có hình thức, mô hình thông tin, phổ biến, giáo dục pháp luật hiệu quả</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Chỉ tiêu 5</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Tổ chức bồi dưỡng, tập huấn kiến thức, kỹ năng phổ biến, giáo dục pháp luật cho tuyên truyền viên pháp luật theo đúng quy định pháp luật về phổ biến, giáo dục pháp luật</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lastRenderedPageBreak/>
              <w:t>Tỷ lệ % = (Tổng số tuyên truyền viên pháp luật được tập huấn, bồi dưỡng/Tổng số tuyên truyền viên pháp luật của cấp xã) x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lastRenderedPageBreak/>
              <w:t>3</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A401E8" w:rsidRDefault="00A401E8" w:rsidP="0077414E">
            <w:pPr>
              <w:spacing w:before="120" w:after="120" w:line="234" w:lineRule="atLeast"/>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3</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lastRenderedPageBreak/>
              <w:t> </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Đạt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3</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A401E8"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3</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Từ 90% đến dưới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Từ 80% đến dưới 90%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Từ 70% đến dưới 80%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Từ 50% đến dưới 70%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0,25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e) Dưới 50%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Chỉ tiêu 6</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Bảo đảm kinh phí, cơ sở vật chất, phương tiện để thực hiện nhiệm vụ phổ biến, giáo dục pháp luật theo đúng quy định pháp luật về phổ biến, giáo dục pháp luật</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3</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6E395D" w:rsidRDefault="006E395D" w:rsidP="0077414E">
            <w:pPr>
              <w:spacing w:before="120" w:after="120" w:line="234" w:lineRule="atLeast"/>
              <w:rPr>
                <w:rFonts w:asciiTheme="majorHAnsi" w:eastAsia="Times New Roman" w:hAnsiTheme="majorHAnsi" w:cstheme="majorHAnsi"/>
                <w:b/>
                <w:color w:val="000000"/>
                <w:szCs w:val="28"/>
              </w:rPr>
            </w:pPr>
            <w:r w:rsidRPr="006E395D">
              <w:rPr>
                <w:rFonts w:asciiTheme="majorHAnsi" w:eastAsia="Times New Roman" w:hAnsiTheme="majorHAnsi" w:cstheme="majorHAnsi"/>
                <w:b/>
                <w:color w:val="000000"/>
                <w:szCs w:val="28"/>
              </w:rPr>
              <w:t>3</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Số kinh phí được bố trí đã bảo đảm thực hiện 100% số nhiệm vụ quy định tại mục 2 chỉ tiêu 3 của tiêu chí này</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3</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6E395D"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2</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Số kinh phí được bố trí đã bảo đảm thực hiện từ 90% đến dưới 100% số nhiệm vụ quy định tại mục 2 chỉ tiêu 3 của tiêu chí này</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93090F"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2</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Số kinh phí được bố trí đã bảo đảm thực hiện từ 80% đến dưới 90% số nhiệm vụ quy định tại mục 2 chỉ tiêu 3 của tiêu chí này</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Số kinh phí được bố trí đã bảo đảm thực hiện từ 70% đến dưới 80% số nhiệm vụ quy định tại mục 2 chỉ tiêu 3 của tiêu chí này</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Số kinh phí được bố trí đã bảo đảm thực hiện từ 50% đến dưới 70% số nhiệm vụ quy định tại mục 2 chỉ tiêu 3 của tiêu chí này</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0,25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e) Số kinh phí được bố trí đã bảo đảm thực hiện dưới 50% số nhiệm vụ quy định tại mục 2 chỉ tiêu 3 của tiêu chí này</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Tiêu chí 3</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Hòa giải ở cơ sở, trợ giúp pháp lý</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15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2F7D5F" w:rsidRDefault="0077414E" w:rsidP="0077414E">
            <w:pPr>
              <w:spacing w:before="120" w:after="120" w:line="234" w:lineRule="atLeast"/>
              <w:rPr>
                <w:rFonts w:asciiTheme="majorHAnsi" w:eastAsia="Times New Roman" w:hAnsiTheme="majorHAnsi" w:cstheme="majorHAnsi"/>
                <w:b/>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2F7D5F" w:rsidRDefault="002F7D5F" w:rsidP="0077414E">
            <w:pPr>
              <w:spacing w:before="120" w:after="120" w:line="234" w:lineRule="atLeast"/>
              <w:rPr>
                <w:rFonts w:asciiTheme="majorHAnsi" w:eastAsia="Times New Roman" w:hAnsiTheme="majorHAnsi" w:cstheme="majorHAnsi"/>
                <w:b/>
                <w:color w:val="000000"/>
                <w:szCs w:val="28"/>
              </w:rPr>
            </w:pPr>
            <w:r w:rsidRPr="002F7D5F">
              <w:rPr>
                <w:rFonts w:asciiTheme="majorHAnsi" w:eastAsia="Times New Roman" w:hAnsiTheme="majorHAnsi" w:cstheme="majorHAnsi"/>
                <w:b/>
                <w:color w:val="000000"/>
                <w:szCs w:val="28"/>
              </w:rPr>
              <w:t>13</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Chỉ tiêu 1</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Các mâu thuẫn, tranh chấp, vi phạm pháp luật thuộc phạm vi hòa giải ở cơ sở được hòa giải kịp thời, hiệu quả theo đúng quy định pháp luật về hòa giải ở cơ sở</w:t>
            </w:r>
            <w:r w:rsidRPr="00DC6066">
              <w:rPr>
                <w:rFonts w:asciiTheme="majorHAnsi" w:eastAsia="Times New Roman" w:hAnsiTheme="majorHAnsi" w:cstheme="majorHAnsi"/>
                <w:color w:val="000000"/>
                <w:szCs w:val="28"/>
                <w:lang w:val="vi-VN"/>
              </w:rPr>
              <w:t> (sau đây gọi chung là vụ, việc hòa giải)</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(Trong năm đánh giá không phát sinh vụ, việc hòa giải được tính 07 điểm)</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7</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2F7D5F" w:rsidRDefault="002F7D5F" w:rsidP="0077414E">
            <w:pPr>
              <w:spacing w:before="120" w:after="120" w:line="234" w:lineRule="atLeast"/>
              <w:rPr>
                <w:rFonts w:asciiTheme="majorHAnsi" w:eastAsia="Times New Roman" w:hAnsiTheme="majorHAnsi" w:cstheme="majorHAnsi"/>
                <w:b/>
                <w:color w:val="000000"/>
                <w:szCs w:val="28"/>
              </w:rPr>
            </w:pPr>
            <w:r>
              <w:rPr>
                <w:rFonts w:asciiTheme="majorHAnsi" w:eastAsia="Times New Roman" w:hAnsiTheme="majorHAnsi" w:cstheme="majorHAnsi"/>
                <w:b/>
                <w:color w:val="000000"/>
                <w:szCs w:val="28"/>
              </w:rPr>
              <w:t>6</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 Các vụ, việc hòa giải được tiếp nhận, giải quyết theo đúng quy định pháp luật về hòa giải ở cơ sở</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Tỷ lệ % = (Tổng số vụ, việc đã hòa giải đúng quy định/Tổng số vụ, việc đã tiếp nhận) x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3,5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93090F"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3,5</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Đạt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3,5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Từ 90% đến dưới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2F7D5F"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2,5</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Từ 80% đến dưới 90%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Từ 70% đến dưới 80%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Từ 50% đến dưới 70%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0,25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e) Dưới 50%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 Các vụ, việc hòa giải thành</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Tỷ lệ % = (Tổng số vụ, việc hòa giải thành/Tổng số vụ, việc được thực hiện hòa giải) x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3,5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2F7D5F"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3,5</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Đạt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3,5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2F7D5F"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3,5</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Từ 90% đến dưới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Từ 80% đến dưới 90%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Từ 70% đến dưới 80%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Từ 50% đến dưới 70%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0,25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e) Dưới 50%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Chỉ tiêu 2</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Hỗ trợ kinh phí cho hoạt động hòa giải ở cơ sở theo đúng quy định pháp luật về hòa giải ở cơ sở</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4</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2F7D5F" w:rsidRDefault="002F7D5F" w:rsidP="0077414E">
            <w:pPr>
              <w:spacing w:before="120" w:after="120" w:line="234" w:lineRule="atLeast"/>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4</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 Có văn bản và dự toán kinh phí hỗ trợ hoạt động hòa giải gửi cơ quan có thẩm quyền cấp trên theo thời hạn quy định</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 Tổ hòa giải được hỗ trợ kinh phí đúng mức chi theo quy định của cơ quan có thẩm quyền</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Tỷ lệ % = (Tổng số tổ hòa giải được hỗ trợ kinh phí đúng mức chi theo quy định/Tổng số tổ hòa giải trên địa bàn) x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2F7D5F" w:rsidRDefault="002F7D5F" w:rsidP="0077414E">
            <w:pPr>
              <w:spacing w:before="120" w:after="120" w:line="234" w:lineRule="atLeast"/>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1,5</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Đạt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2F7D5F"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1,5</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Từ 90% đến dưới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Từ 80% đến dưới 90%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0,75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Từ 70% đến dưới 80%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Từ 50% đến dưới 70%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0,25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e) Dưới 50%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3. Hỗ trợ thù lao hòa giải viên theo vụ, việc đúng mức chi theo quy định của cơ quan có thẩm quyền</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Tỷ lệ % = (Tổng số vụ, việc hòa giải đã giải quyết được hỗ trợ thù lao cho hòa giải viên đúng mức chi theo quy định/Tổng số vụ, việc hòa giải đã giải quyết) x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2F7D5F"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1,5</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Đạt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2F7D5F"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1,5</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Từ 90% đến dưới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Từ 80% đến dưới 90%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0,75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Từ 70% đến dưới 80%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Từ 50% đến dưới 70%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0,25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e) Dưới 50%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Chỉ tiêu 3</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Thông tin, giới thiệu về trợ giúp pháp lý theo đúng quy định pháp luật về trợ giúp pháp lý</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4</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2F7D5F" w:rsidRDefault="002F7D5F" w:rsidP="0077414E">
            <w:pPr>
              <w:spacing w:before="120" w:after="120" w:line="234" w:lineRule="atLeast"/>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4</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Đạt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4</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2F7D5F"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4</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Từ 90% đến dưới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3</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Từ 80% đến dưới 90%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Từ 70% đến dưới 80%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Từ 50% đến dưới 70%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0,25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e) Dưới 50%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lastRenderedPageBreak/>
              <w:t>Tiêu chí 4</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Thực hiện dân chủ ở xã, phường, thị trấn</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20</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2F7D5F" w:rsidRDefault="002F7D5F" w:rsidP="0077414E">
            <w:pPr>
              <w:spacing w:before="120" w:after="120" w:line="234" w:lineRule="atLeast"/>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17</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Chỉ tiêu 1</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Tổ chức trao đổi, đối thoại với Nhân dân theo đúng quy định pháp luật về tổ chức chính quyền địa phương</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3</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 Tổ chức hội nghị trao đổi, đối thoại với Nhân dân</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2F7D5F"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2</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Có tổ chức hội nghị</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2F7D5F"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2</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Không tổ chức hội nghị</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 Thông báo về thời gian, địa điểm, nội dung của hội nghị theo đúng quy định pháp luật</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2F7D5F"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1</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Thông báo đúng thời hạn, đúng hình thức</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2F7D5F"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1</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Không thông báo hoặc có thông báo nhưng không đúng thời hạn hoặc không đúng hình thức</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Chỉ tiêu 2</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Tổ chức để Nhân dân bàn, quyết định trực tiếp các nội dung theo đúng quy định pháp luật về thực hiện dân chủ ở xã, phường, thị trấn</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4</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2F7D5F" w:rsidRDefault="002F7D5F" w:rsidP="0077414E">
            <w:pPr>
              <w:spacing w:before="120" w:after="120" w:line="234" w:lineRule="atLeast"/>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4</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Đạt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4</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2F7D5F"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4</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Từ 90% đến dưới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3</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Từ 80% đến dưới 90%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Từ 70% đến dưới 80%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Từ 50% đến dưới 70%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0,25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e) Dưới 50%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Chỉ tiêu 3</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Tổ chức để Nhân dân bàn, biểu quyết các nội dung theo đúng quy định pháp luật về thực hiện dân chủ ở xã, phường, thị trấn</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4</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E6257B" w:rsidRDefault="00E6257B" w:rsidP="0077414E">
            <w:pPr>
              <w:spacing w:before="120" w:after="120" w:line="234" w:lineRule="atLeast"/>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4</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Đạt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4</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E6257B"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4</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Từ 90% đến dưới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3</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Từ 80% đến dưới 90%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Từ 70% đến dưới 80%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Từ 50% đến dưới 70%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0,25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e) Dưới 50%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Chỉ tiêu 4</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Tổ chức để Nhân dân tham gia ý kiến các nội dung theo đúng quy định pháp luật về thực hiện dân chủ ở xã, phường, thị trấn</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4</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E6257B" w:rsidRDefault="00E6257B" w:rsidP="0077414E">
            <w:pPr>
              <w:spacing w:before="120" w:after="120" w:line="234" w:lineRule="atLeast"/>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4</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Đạt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4</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Từ 90% đến dưới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3</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Từ 80% đến dưới 90%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Từ 70% đến dưới 80%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Từ 50% đến dưới 70%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0,25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e) Dưới 50%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Chỉ tiêu 5</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E6257B" w:rsidRDefault="00E6257B" w:rsidP="0077414E">
            <w:pPr>
              <w:spacing w:before="120" w:after="120" w:line="234" w:lineRule="atLeast"/>
              <w:rPr>
                <w:rFonts w:asciiTheme="majorHAnsi" w:eastAsia="Times New Roman" w:hAnsiTheme="majorHAnsi" w:cstheme="majorHAnsi"/>
                <w:b/>
                <w:color w:val="000000"/>
                <w:szCs w:val="28"/>
              </w:rPr>
            </w:pPr>
            <w:r w:rsidRPr="00E6257B">
              <w:rPr>
                <w:rFonts w:asciiTheme="majorHAnsi" w:eastAsia="Times New Roman" w:hAnsiTheme="majorHAnsi" w:cstheme="majorHAnsi"/>
                <w:b/>
                <w:color w:val="000000"/>
                <w:szCs w:val="28"/>
              </w:rPr>
              <w:t>2</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 Các nội dung để Nhân dân giám sát</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4</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Tổ chức giám sát từ 04 (bốn) nội dung trở lên</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4</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Tổ chức giám sát 03 (ba) nội dung</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3</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Tổ chức giám sát 02 (hai) nội dung</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Tổ chức giám sát 01 (một) nội dung</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E6257B"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1</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Không tổ chức giám sát</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 Cung cấp đầy đủ, kịp thời các thông tin, tài liệu cần thiết cho Ban thanh tra nhân dân, Ban giám sát đầu tư của cộng đồng</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E6257B"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1</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Tiêu chí 5</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Tổ chức tiếp công dân, giải quyết kiến nghị, phản ánh, khiếu nại, tố cáo, thủ tục hành chính; bảo đảm an ninh quốc gia, trật tự, an toàn xã hội</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25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E6257B" w:rsidRDefault="00E6257B" w:rsidP="0077414E">
            <w:pPr>
              <w:spacing w:before="120" w:after="120" w:line="234" w:lineRule="atLeast"/>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25</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Chỉ tiêu 1</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Tổ chức tiếp công dân, tiếp nhận, giải quyết kiến nghị, phản ánh, khiếu nại, tố cáo theo đúng quy định pháp luật về tiếp công dân, khiếu nại, tố cáo</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7</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E6257B" w:rsidRDefault="00E6257B" w:rsidP="0077414E">
            <w:pPr>
              <w:spacing w:before="120" w:after="120" w:line="234" w:lineRule="atLeast"/>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7</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 Tổ chức tiếp công dân</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3</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E6257B"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3</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Có nội quy tiếp công dân</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E6257B"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0,5</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xml:space="preserve">b) Bố trí địa điểm, các điều kiện cần </w:t>
            </w:r>
            <w:r w:rsidRPr="00DC6066">
              <w:rPr>
                <w:rFonts w:asciiTheme="majorHAnsi" w:eastAsia="Times New Roman" w:hAnsiTheme="majorHAnsi" w:cstheme="majorHAnsi"/>
                <w:color w:val="000000"/>
                <w:szCs w:val="28"/>
                <w:lang w:val="vi-VN"/>
              </w:rPr>
              <w:lastRenderedPageBreak/>
              <w:t>thiết, phân công người tiếp công dân; niêm yết công khai lịch tiếp công dân của Chủ tịch Ủy ban nhân dân cấp xã tại trụ sở</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lastRenderedPageBreak/>
              <w:t>0,5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E6257B"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0,5</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Thực hiện đầy đủ, đúng trách nhiệm tiếp công dân tại trụ sở Ủy ban nhân dân cấp xã (ít nhất 01 ngày trong 01 tuần) và tiếp công dân đột xuất (nếu có)</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E6257B"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1</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Phối hợp, xử lý kịp thời vụ việc nhiều người cùng khiếu nại, tố cáo, kiến nghị, phản ánh về một nội dung; bảo đảm an toàn, trật tự cho hoạt động tiếp công dân</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E6257B"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1</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 Tiếp nhận, giải quyết kiến nghị, phản ánh</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Tỷ lệ % = (Tổng số kiến nghị, phản ánh được giải quyết đúng quy định pháp </w:t>
            </w:r>
            <w:r w:rsidRPr="00DC6066">
              <w:rPr>
                <w:rFonts w:asciiTheme="majorHAnsi" w:eastAsia="Times New Roman" w:hAnsiTheme="majorHAnsi" w:cstheme="majorHAnsi"/>
                <w:i/>
                <w:iCs/>
                <w:color w:val="000000"/>
                <w:szCs w:val="28"/>
              </w:rPr>
              <w:t>l</w:t>
            </w:r>
            <w:r w:rsidRPr="00DC6066">
              <w:rPr>
                <w:rFonts w:asciiTheme="majorHAnsi" w:eastAsia="Times New Roman" w:hAnsiTheme="majorHAnsi" w:cstheme="majorHAnsi"/>
                <w:i/>
                <w:iCs/>
                <w:color w:val="000000"/>
                <w:szCs w:val="28"/>
                <w:lang w:val="vi-VN"/>
              </w:rPr>
              <w:t>uật/Tổng số kiến nghị, phản ánh đủ điều kiện giải quyết đã được tiếp nhận) x 100</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(Trong năm đánh giá không có kiến nghị, phản ánh được tính 02 điểm)</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E6257B"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2</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Đạt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E6257B"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2</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Từ 90% đến dưới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Từ 80% đến dưới 90%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Từ 70% đến dưới 80%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Từ 50% đến dưới 70%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0,25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e) Dưới 50%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3. Tiếp nhận, giải quyết khiếu nại, tố cáo</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 xml:space="preserve">Tỷ lệ %= (Tổng số khiếu nại, tố cáo được giải quyết đúng quy định pháp luật/Tổng số khiếu nại, tố cáo đủ điều kiện giải quyết đã được tiếp nhận) x </w:t>
            </w:r>
            <w:r w:rsidRPr="00DC6066">
              <w:rPr>
                <w:rFonts w:asciiTheme="majorHAnsi" w:eastAsia="Times New Roman" w:hAnsiTheme="majorHAnsi" w:cstheme="majorHAnsi"/>
                <w:i/>
                <w:iCs/>
                <w:color w:val="000000"/>
                <w:szCs w:val="28"/>
                <w:lang w:val="vi-VN"/>
              </w:rPr>
              <w:lastRenderedPageBreak/>
              <w:t>100</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(Trong năm đánh giá không có khiếu nại, tố cáo được tính 02 điểm)</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lastRenderedPageBreak/>
              <w:t>2</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E6257B"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2</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Đạt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E6257B"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2</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Từ 90% đến dưới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Từ 80% đến dưới 90%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Từ 70% đến dưới 80%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Từ 50% đến dưới 70%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0,25</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e) Dưới 50%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Chỉ tiêu 2</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Tiếp nhận, giải quyết thủ tục hành chính theo đúng quy định pháp luật về giải quyết thủ tục hành chính</w:t>
            </w:r>
          </w:p>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i/>
                <w:iCs/>
                <w:color w:val="000000"/>
                <w:szCs w:val="28"/>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7</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E6257B" w:rsidRDefault="00E6257B" w:rsidP="0077414E">
            <w:pPr>
              <w:spacing w:before="120" w:after="120" w:line="234" w:lineRule="atLeast"/>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7</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Đạt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7</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E6257B"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7</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Từ 95% đến dưới 100%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6</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c) Từ 90% đến dưới 95%</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d) Từ 85% đến dưới 90%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4</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đ) Từ 80% đến dưới 85%</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3</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e) Từ 75% đến dưới 80%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2</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g) Từ 70% đến dưới 75%</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1</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h) Từ 50% đến dưới 70%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0,25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i) Dưới 50%</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Chỉ tiêu 3</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Không có cán bộ, công chức bị xử lý kỷ luật hành chính hoặc bị truy cứu trách nhiệm hình sự</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E6257B" w:rsidRDefault="00E6257B" w:rsidP="0077414E">
            <w:pPr>
              <w:spacing w:before="120" w:after="120" w:line="234" w:lineRule="atLeast"/>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5</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lastRenderedPageBreak/>
              <w:t> </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Không có cán bộ, công chức bị xử lý kỷ luật hành chính hoặc bị truy cứu trách nhiệm hình sự</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5</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E6257B"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5</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Có cán bộ, công chức bị xử lý kỷ luật hành chính hoặc bị truy cứu trách nhiệm hình sự</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Chỉ tiêu 4</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Đạt tiêu chuẩn “An toàn về an ninh, trật tự” theo đúng quy định pháp luật về an ninh quốc gia, trật tự, an toàn xã hội</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6</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1"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42" w:type="pct"/>
            <w:gridSpan w:val="2"/>
            <w:tcBorders>
              <w:top w:val="nil"/>
              <w:left w:val="nil"/>
              <w:bottom w:val="single" w:sz="8" w:space="0" w:color="000000"/>
              <w:right w:val="single" w:sz="8" w:space="0" w:color="000000"/>
            </w:tcBorders>
          </w:tcPr>
          <w:p w:rsidR="0077414E" w:rsidRPr="00E6257B" w:rsidRDefault="00E6257B" w:rsidP="0077414E">
            <w:pPr>
              <w:spacing w:before="120" w:after="120" w:line="234" w:lineRule="atLeast"/>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6</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r w:rsidR="008731A4" w:rsidRPr="00DC6066" w:rsidTr="007300DC">
        <w:trPr>
          <w:tblCellSpacing w:w="0" w:type="dxa"/>
        </w:trPr>
        <w:tc>
          <w:tcPr>
            <w:tcW w:w="47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a) Đạt tiêu chuẩn “An toàn về an ninh, trật tự”</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6</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E6257B" w:rsidP="0077414E">
            <w:pPr>
              <w:spacing w:after="0" w:line="240" w:lineRule="auto"/>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6</w:t>
            </w: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475" w:type="pct"/>
            <w:vMerge/>
            <w:tcBorders>
              <w:top w:val="nil"/>
              <w:left w:val="single" w:sz="8" w:space="0" w:color="000000"/>
              <w:bottom w:val="single" w:sz="8" w:space="0" w:color="000000"/>
              <w:right w:val="single" w:sz="8" w:space="0" w:color="000000"/>
            </w:tcBorders>
            <w:shd w:val="clear" w:color="auto" w:fill="FFFFFF"/>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303"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b) Không đạt tiêu chuẩn “An toàn về an ninh, trật tự”</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0</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427" w:type="pct"/>
            <w:tcBorders>
              <w:top w:val="nil"/>
              <w:left w:val="nil"/>
              <w:bottom w:val="single" w:sz="8" w:space="0" w:color="000000"/>
              <w:right w:val="nil"/>
            </w:tcBorders>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21"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342" w:type="pct"/>
            <w:gridSpan w:val="2"/>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c>
          <w:tcPr>
            <w:tcW w:w="569" w:type="pct"/>
            <w:tcBorders>
              <w:top w:val="nil"/>
              <w:left w:val="nil"/>
              <w:bottom w:val="single" w:sz="8" w:space="0" w:color="000000"/>
              <w:right w:val="single" w:sz="8" w:space="0" w:color="000000"/>
            </w:tcBorders>
            <w:shd w:val="clear" w:color="auto" w:fill="FFFFFF"/>
          </w:tcPr>
          <w:p w:rsidR="0077414E" w:rsidRPr="00DC6066" w:rsidRDefault="0077414E" w:rsidP="0077414E">
            <w:pPr>
              <w:spacing w:after="0" w:line="240" w:lineRule="auto"/>
              <w:rPr>
                <w:rFonts w:asciiTheme="majorHAnsi" w:eastAsia="Times New Roman" w:hAnsiTheme="majorHAnsi" w:cstheme="majorHAnsi"/>
                <w:color w:val="000000"/>
                <w:szCs w:val="28"/>
              </w:rPr>
            </w:pPr>
          </w:p>
        </w:tc>
      </w:tr>
      <w:tr w:rsidR="008731A4" w:rsidRPr="00DC6066" w:rsidTr="007300DC">
        <w:trPr>
          <w:tblCellSpacing w:w="0" w:type="dxa"/>
        </w:trPr>
        <w:tc>
          <w:tcPr>
            <w:tcW w:w="2778" w:type="pct"/>
            <w:gridSpan w:val="2"/>
            <w:tcBorders>
              <w:top w:val="nil"/>
              <w:left w:val="single" w:sz="8" w:space="0" w:color="000000"/>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TỔNG CỘNG:</w:t>
            </w:r>
          </w:p>
        </w:tc>
        <w:tc>
          <w:tcPr>
            <w:tcW w:w="431"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100</w:t>
            </w:r>
          </w:p>
        </w:tc>
        <w:tc>
          <w:tcPr>
            <w:tcW w:w="432" w:type="pct"/>
            <w:tcBorders>
              <w:top w:val="nil"/>
              <w:left w:val="nil"/>
              <w:bottom w:val="single" w:sz="8" w:space="0" w:color="000000"/>
              <w:right w:val="single" w:sz="8" w:space="0" w:color="000000"/>
            </w:tcBorders>
            <w:shd w:val="clear" w:color="auto" w:fill="auto"/>
            <w:vAlign w:val="center"/>
            <w:hideMark/>
          </w:tcPr>
          <w:p w:rsidR="0077414E" w:rsidRPr="00DC6066" w:rsidRDefault="0077414E" w:rsidP="0077414E">
            <w:pPr>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c>
        <w:tc>
          <w:tcPr>
            <w:tcW w:w="427" w:type="pct"/>
            <w:tcBorders>
              <w:top w:val="nil"/>
              <w:left w:val="nil"/>
              <w:bottom w:val="single" w:sz="8" w:space="0" w:color="000000"/>
              <w:right w:val="nil"/>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27" w:type="pct"/>
            <w:gridSpan w:val="2"/>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c>
          <w:tcPr>
            <w:tcW w:w="337" w:type="pct"/>
            <w:tcBorders>
              <w:top w:val="nil"/>
              <w:left w:val="nil"/>
              <w:bottom w:val="single" w:sz="8" w:space="0" w:color="000000"/>
              <w:right w:val="single" w:sz="8" w:space="0" w:color="000000"/>
            </w:tcBorders>
          </w:tcPr>
          <w:p w:rsidR="0077414E" w:rsidRPr="001A0E98" w:rsidRDefault="001A0E98" w:rsidP="0077414E">
            <w:pPr>
              <w:spacing w:before="120" w:after="120" w:line="234" w:lineRule="atLeast"/>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96</w:t>
            </w:r>
          </w:p>
        </w:tc>
        <w:tc>
          <w:tcPr>
            <w:tcW w:w="569" w:type="pct"/>
            <w:tcBorders>
              <w:top w:val="nil"/>
              <w:left w:val="nil"/>
              <w:bottom w:val="single" w:sz="8" w:space="0" w:color="000000"/>
              <w:right w:val="single" w:sz="8" w:space="0" w:color="000000"/>
            </w:tcBorders>
          </w:tcPr>
          <w:p w:rsidR="0077414E" w:rsidRPr="00DC6066" w:rsidRDefault="0077414E" w:rsidP="0077414E">
            <w:pPr>
              <w:spacing w:before="120" w:after="120" w:line="234" w:lineRule="atLeast"/>
              <w:rPr>
                <w:rFonts w:asciiTheme="majorHAnsi" w:eastAsia="Times New Roman" w:hAnsiTheme="majorHAnsi" w:cstheme="majorHAnsi"/>
                <w:color w:val="000000"/>
                <w:szCs w:val="28"/>
                <w:lang w:val="vi-VN"/>
              </w:rPr>
            </w:pPr>
          </w:p>
        </w:tc>
      </w:tr>
    </w:tbl>
    <w:p w:rsidR="0037118E" w:rsidRPr="00DC6066" w:rsidRDefault="0037118E" w:rsidP="008731A4">
      <w:pPr>
        <w:shd w:val="clear" w:color="auto" w:fill="FFFFFF"/>
        <w:spacing w:after="0" w:line="240" w:lineRule="auto"/>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7118E" w:rsidRPr="00DC6066" w:rsidTr="0037118E">
        <w:trPr>
          <w:tblCellSpacing w:w="0" w:type="dxa"/>
        </w:trPr>
        <w:tc>
          <w:tcPr>
            <w:tcW w:w="4428" w:type="dxa"/>
            <w:shd w:val="clear" w:color="auto" w:fill="FFFFFF"/>
            <w:tcMar>
              <w:top w:w="0" w:type="dxa"/>
              <w:left w:w="108" w:type="dxa"/>
              <w:bottom w:w="0" w:type="dxa"/>
              <w:right w:w="108" w:type="dxa"/>
            </w:tcMar>
            <w:hideMark/>
          </w:tcPr>
          <w:p w:rsidR="0037118E" w:rsidRPr="00DC6066" w:rsidRDefault="0037118E" w:rsidP="008731A4">
            <w:pPr>
              <w:spacing w:after="0" w:line="240" w:lineRule="auto"/>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TM. ỦY BAN NHÂN DÂN</w:t>
            </w:r>
            <w:r w:rsidRPr="00DC6066">
              <w:rPr>
                <w:rFonts w:asciiTheme="majorHAnsi" w:eastAsia="Times New Roman" w:hAnsiTheme="majorHAnsi" w:cstheme="majorHAnsi"/>
                <w:b/>
                <w:bCs/>
                <w:color w:val="000000"/>
                <w:szCs w:val="28"/>
                <w:lang w:val="vi-VN"/>
              </w:rPr>
              <w:br/>
              <w:t>CHỦ TỊCH</w:t>
            </w:r>
            <w:r w:rsidRPr="00DC6066">
              <w:rPr>
                <w:rFonts w:asciiTheme="majorHAnsi" w:eastAsia="Times New Roman" w:hAnsiTheme="majorHAnsi" w:cstheme="majorHAnsi"/>
                <w:color w:val="000000"/>
                <w:szCs w:val="28"/>
                <w:lang w:val="vi-VN"/>
              </w:rPr>
              <w:br/>
            </w:r>
            <w:r w:rsidRPr="00DC6066">
              <w:rPr>
                <w:rFonts w:asciiTheme="majorHAnsi" w:eastAsia="Times New Roman" w:hAnsiTheme="majorHAnsi" w:cstheme="majorHAnsi"/>
                <w:i/>
                <w:color w:val="000000"/>
                <w:szCs w:val="28"/>
                <w:lang w:val="vi-VN"/>
              </w:rPr>
              <w:t>(Ký, đóng dấu và ghi rõ họ tên)</w:t>
            </w:r>
          </w:p>
        </w:tc>
        <w:tc>
          <w:tcPr>
            <w:tcW w:w="4428" w:type="dxa"/>
            <w:shd w:val="clear" w:color="auto" w:fill="FFFFFF"/>
            <w:tcMar>
              <w:top w:w="0" w:type="dxa"/>
              <w:left w:w="108" w:type="dxa"/>
              <w:bottom w:w="0" w:type="dxa"/>
              <w:right w:w="108" w:type="dxa"/>
            </w:tcMar>
            <w:hideMark/>
          </w:tcPr>
          <w:p w:rsidR="0037118E" w:rsidRPr="00DC6066" w:rsidRDefault="0037118E" w:rsidP="008731A4">
            <w:pPr>
              <w:spacing w:after="0" w:line="240" w:lineRule="auto"/>
              <w:jc w:val="center"/>
              <w:rPr>
                <w:rFonts w:asciiTheme="majorHAnsi" w:eastAsia="Times New Roman" w:hAnsiTheme="majorHAnsi" w:cstheme="majorHAnsi"/>
                <w:color w:val="000000"/>
                <w:szCs w:val="28"/>
              </w:rPr>
            </w:pPr>
            <w:r w:rsidRPr="00DC6066">
              <w:rPr>
                <w:rFonts w:asciiTheme="majorHAnsi" w:eastAsia="Times New Roman" w:hAnsiTheme="majorHAnsi" w:cstheme="majorHAnsi"/>
                <w:b/>
                <w:bCs/>
                <w:color w:val="000000"/>
                <w:szCs w:val="28"/>
                <w:lang w:val="vi-VN"/>
              </w:rPr>
              <w:t>NGƯỜI THỰC HIỆN</w:t>
            </w:r>
            <w:r w:rsidRPr="00DC6066">
              <w:rPr>
                <w:rFonts w:asciiTheme="majorHAnsi" w:eastAsia="Times New Roman" w:hAnsiTheme="majorHAnsi" w:cstheme="majorHAnsi"/>
                <w:b/>
                <w:bCs/>
                <w:color w:val="000000"/>
                <w:szCs w:val="28"/>
                <w:lang w:val="vi-VN"/>
              </w:rPr>
              <w:br/>
            </w:r>
            <w:r w:rsidRPr="00DC6066">
              <w:rPr>
                <w:rFonts w:asciiTheme="majorHAnsi" w:eastAsia="Times New Roman" w:hAnsiTheme="majorHAnsi" w:cstheme="majorHAnsi"/>
                <w:i/>
                <w:color w:val="000000"/>
                <w:szCs w:val="28"/>
                <w:lang w:val="vi-VN"/>
              </w:rPr>
              <w:t>(Ký và ghi rõ họ tên)</w:t>
            </w:r>
          </w:p>
        </w:tc>
      </w:tr>
    </w:tbl>
    <w:p w:rsidR="0037118E" w:rsidRPr="00DC6066" w:rsidRDefault="0037118E" w:rsidP="0037118E">
      <w:pPr>
        <w:shd w:val="clear" w:color="auto" w:fill="FFFFFF"/>
        <w:spacing w:before="120" w:after="120" w:line="234" w:lineRule="atLeast"/>
        <w:rPr>
          <w:rFonts w:asciiTheme="majorHAnsi" w:eastAsia="Times New Roman" w:hAnsiTheme="majorHAnsi" w:cstheme="majorHAnsi"/>
          <w:color w:val="000000"/>
          <w:szCs w:val="28"/>
        </w:rPr>
      </w:pPr>
      <w:r w:rsidRPr="00DC6066">
        <w:rPr>
          <w:rFonts w:asciiTheme="majorHAnsi" w:eastAsia="Times New Roman" w:hAnsiTheme="majorHAnsi" w:cstheme="majorHAnsi"/>
          <w:color w:val="000000"/>
          <w:szCs w:val="28"/>
          <w:lang w:val="vi-VN"/>
        </w:rPr>
        <w:t> </w:t>
      </w:r>
    </w:p>
    <w:p w:rsidR="0037118E" w:rsidRPr="00DC6066" w:rsidRDefault="0037118E" w:rsidP="0037118E">
      <w:pPr>
        <w:shd w:val="clear" w:color="auto" w:fill="FFFFFF"/>
        <w:spacing w:before="120" w:after="120" w:line="234" w:lineRule="atLeast"/>
        <w:rPr>
          <w:rFonts w:asciiTheme="majorHAnsi" w:eastAsia="Times New Roman" w:hAnsiTheme="majorHAnsi" w:cstheme="majorHAnsi"/>
          <w:color w:val="000000"/>
          <w:szCs w:val="28"/>
        </w:rPr>
      </w:pPr>
    </w:p>
    <w:sectPr w:rsidR="0037118E" w:rsidRPr="00DC6066" w:rsidSect="0037118E">
      <w:headerReference w:type="default" r:id="rId9"/>
      <w:footerReference w:type="default" r:id="rId10"/>
      <w:pgSz w:w="11907" w:h="16840"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22B" w:rsidRDefault="002A222B">
      <w:pPr>
        <w:spacing w:after="0" w:line="240" w:lineRule="auto"/>
      </w:pPr>
      <w:r>
        <w:separator/>
      </w:r>
    </w:p>
  </w:endnote>
  <w:endnote w:type="continuationSeparator" w:id="0">
    <w:p w:rsidR="002A222B" w:rsidRDefault="002A2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169085"/>
      <w:docPartObj>
        <w:docPartGallery w:val="Page Numbers (Bottom of Page)"/>
        <w:docPartUnique/>
      </w:docPartObj>
    </w:sdtPr>
    <w:sdtEndPr>
      <w:rPr>
        <w:noProof/>
      </w:rPr>
    </w:sdtEndPr>
    <w:sdtContent>
      <w:p w:rsidR="00DC6066" w:rsidRDefault="00DC6066">
        <w:pPr>
          <w:pStyle w:val="Footer"/>
          <w:jc w:val="right"/>
        </w:pPr>
        <w:r>
          <w:fldChar w:fldCharType="begin"/>
        </w:r>
        <w:r>
          <w:instrText xml:space="preserve"> PAGE   \* MERGEFORMAT </w:instrText>
        </w:r>
        <w:r>
          <w:fldChar w:fldCharType="separate"/>
        </w:r>
        <w:r w:rsidR="007300DC">
          <w:rPr>
            <w:noProof/>
          </w:rPr>
          <w:t>2</w:t>
        </w:r>
        <w:r>
          <w:rPr>
            <w:noProof/>
          </w:rPr>
          <w:fldChar w:fldCharType="end"/>
        </w:r>
      </w:p>
    </w:sdtContent>
  </w:sdt>
  <w:p w:rsidR="00DC6066" w:rsidRDefault="00DC6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22B" w:rsidRDefault="002A222B">
      <w:pPr>
        <w:spacing w:after="0" w:line="240" w:lineRule="auto"/>
      </w:pPr>
      <w:r>
        <w:separator/>
      </w:r>
    </w:p>
  </w:footnote>
  <w:footnote w:type="continuationSeparator" w:id="0">
    <w:p w:rsidR="002A222B" w:rsidRDefault="002A2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066" w:rsidRPr="00750CAC" w:rsidRDefault="00DC6066" w:rsidP="00AE1A12">
    <w:pPr>
      <w:pStyle w:val="Header"/>
      <w:jc w:val="center"/>
      <w:rPr>
        <w:sz w:val="26"/>
        <w:szCs w:val="26"/>
      </w:rPr>
    </w:pPr>
    <w:r>
      <w:rPr>
        <w:sz w:val="26"/>
        <w:szCs w:val="26"/>
      </w:rPr>
      <w:tab/>
    </w:r>
    <w:r>
      <w:rPr>
        <w:sz w:val="26"/>
        <w:szCs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C026C"/>
    <w:multiLevelType w:val="hybridMultilevel"/>
    <w:tmpl w:val="8B0AA3FC"/>
    <w:lvl w:ilvl="0" w:tplc="7ECE12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8648BC"/>
    <w:multiLevelType w:val="hybridMultilevel"/>
    <w:tmpl w:val="1C124328"/>
    <w:lvl w:ilvl="0" w:tplc="E000E3DE">
      <w:start w:val="3"/>
      <w:numFmt w:val="decimal"/>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8BF"/>
    <w:rsid w:val="00027785"/>
    <w:rsid w:val="00047E5D"/>
    <w:rsid w:val="0005532F"/>
    <w:rsid w:val="00073FE8"/>
    <w:rsid w:val="000877B5"/>
    <w:rsid w:val="000C08B4"/>
    <w:rsid w:val="000C2483"/>
    <w:rsid w:val="000D682B"/>
    <w:rsid w:val="000F2C42"/>
    <w:rsid w:val="000F66D1"/>
    <w:rsid w:val="00117BA2"/>
    <w:rsid w:val="0014039C"/>
    <w:rsid w:val="00140E63"/>
    <w:rsid w:val="00140F7A"/>
    <w:rsid w:val="001614B4"/>
    <w:rsid w:val="001A0E98"/>
    <w:rsid w:val="001A42CE"/>
    <w:rsid w:val="001D15A5"/>
    <w:rsid w:val="001D33E2"/>
    <w:rsid w:val="001F066D"/>
    <w:rsid w:val="001F3275"/>
    <w:rsid w:val="00200E85"/>
    <w:rsid w:val="00212F9D"/>
    <w:rsid w:val="002462F3"/>
    <w:rsid w:val="0026229B"/>
    <w:rsid w:val="002653CB"/>
    <w:rsid w:val="002671FD"/>
    <w:rsid w:val="0027276A"/>
    <w:rsid w:val="002A1323"/>
    <w:rsid w:val="002A222B"/>
    <w:rsid w:val="002B3B81"/>
    <w:rsid w:val="002C3C35"/>
    <w:rsid w:val="002F7D5F"/>
    <w:rsid w:val="00302A42"/>
    <w:rsid w:val="00303E40"/>
    <w:rsid w:val="00323C4A"/>
    <w:rsid w:val="00324D53"/>
    <w:rsid w:val="00343BBC"/>
    <w:rsid w:val="0034480B"/>
    <w:rsid w:val="0036373A"/>
    <w:rsid w:val="0037118E"/>
    <w:rsid w:val="0038635C"/>
    <w:rsid w:val="0039025B"/>
    <w:rsid w:val="0039208B"/>
    <w:rsid w:val="003B3FEB"/>
    <w:rsid w:val="003C7F5B"/>
    <w:rsid w:val="003D4051"/>
    <w:rsid w:val="003E6D04"/>
    <w:rsid w:val="003F5BE7"/>
    <w:rsid w:val="00413B85"/>
    <w:rsid w:val="0042118C"/>
    <w:rsid w:val="00427E13"/>
    <w:rsid w:val="00444681"/>
    <w:rsid w:val="004674F1"/>
    <w:rsid w:val="00483748"/>
    <w:rsid w:val="00485834"/>
    <w:rsid w:val="004A0535"/>
    <w:rsid w:val="004A5339"/>
    <w:rsid w:val="004A7B62"/>
    <w:rsid w:val="004B43EC"/>
    <w:rsid w:val="004C773E"/>
    <w:rsid w:val="004D0FB4"/>
    <w:rsid w:val="004D64CF"/>
    <w:rsid w:val="004F3E1B"/>
    <w:rsid w:val="00512E41"/>
    <w:rsid w:val="0052722C"/>
    <w:rsid w:val="00530E00"/>
    <w:rsid w:val="005454B9"/>
    <w:rsid w:val="00562E96"/>
    <w:rsid w:val="005639E6"/>
    <w:rsid w:val="00567A99"/>
    <w:rsid w:val="005853C8"/>
    <w:rsid w:val="005943C0"/>
    <w:rsid w:val="005A109E"/>
    <w:rsid w:val="005A6E0C"/>
    <w:rsid w:val="005B05A8"/>
    <w:rsid w:val="005B380B"/>
    <w:rsid w:val="005D65E1"/>
    <w:rsid w:val="005E0841"/>
    <w:rsid w:val="005E2BD9"/>
    <w:rsid w:val="00602E34"/>
    <w:rsid w:val="00615C53"/>
    <w:rsid w:val="00633C94"/>
    <w:rsid w:val="00650912"/>
    <w:rsid w:val="006614EA"/>
    <w:rsid w:val="006710AF"/>
    <w:rsid w:val="006732AD"/>
    <w:rsid w:val="00686402"/>
    <w:rsid w:val="006939A0"/>
    <w:rsid w:val="00697EF9"/>
    <w:rsid w:val="006B483B"/>
    <w:rsid w:val="006C32DC"/>
    <w:rsid w:val="006D6657"/>
    <w:rsid w:val="006E395D"/>
    <w:rsid w:val="006E3A13"/>
    <w:rsid w:val="007300DC"/>
    <w:rsid w:val="0077414E"/>
    <w:rsid w:val="00781614"/>
    <w:rsid w:val="007830A7"/>
    <w:rsid w:val="007A2AF3"/>
    <w:rsid w:val="007D5178"/>
    <w:rsid w:val="00815547"/>
    <w:rsid w:val="0084629B"/>
    <w:rsid w:val="008468D8"/>
    <w:rsid w:val="008673CF"/>
    <w:rsid w:val="008676B0"/>
    <w:rsid w:val="008731A4"/>
    <w:rsid w:val="00876B57"/>
    <w:rsid w:val="00890B9D"/>
    <w:rsid w:val="0089108B"/>
    <w:rsid w:val="008925C1"/>
    <w:rsid w:val="008A2BCC"/>
    <w:rsid w:val="008B70C9"/>
    <w:rsid w:val="008C4D9A"/>
    <w:rsid w:val="008D4AB9"/>
    <w:rsid w:val="008F0C97"/>
    <w:rsid w:val="0093090F"/>
    <w:rsid w:val="00933D0F"/>
    <w:rsid w:val="0096669B"/>
    <w:rsid w:val="0097305A"/>
    <w:rsid w:val="00976D0C"/>
    <w:rsid w:val="009824EF"/>
    <w:rsid w:val="0099002B"/>
    <w:rsid w:val="009C6265"/>
    <w:rsid w:val="009D5FB2"/>
    <w:rsid w:val="009D77BC"/>
    <w:rsid w:val="009E71CF"/>
    <w:rsid w:val="009F250B"/>
    <w:rsid w:val="00A07AF7"/>
    <w:rsid w:val="00A221BF"/>
    <w:rsid w:val="00A24C19"/>
    <w:rsid w:val="00A25268"/>
    <w:rsid w:val="00A376E6"/>
    <w:rsid w:val="00A3799A"/>
    <w:rsid w:val="00A401E8"/>
    <w:rsid w:val="00A57B8B"/>
    <w:rsid w:val="00A616F3"/>
    <w:rsid w:val="00A81C66"/>
    <w:rsid w:val="00AA4037"/>
    <w:rsid w:val="00AC53FA"/>
    <w:rsid w:val="00AD68BF"/>
    <w:rsid w:val="00AE1A12"/>
    <w:rsid w:val="00B0795A"/>
    <w:rsid w:val="00B148AF"/>
    <w:rsid w:val="00B152ED"/>
    <w:rsid w:val="00B31F4B"/>
    <w:rsid w:val="00B35EF4"/>
    <w:rsid w:val="00B424A1"/>
    <w:rsid w:val="00B673E3"/>
    <w:rsid w:val="00B724E0"/>
    <w:rsid w:val="00B73C50"/>
    <w:rsid w:val="00B92694"/>
    <w:rsid w:val="00BA30B3"/>
    <w:rsid w:val="00BC1228"/>
    <w:rsid w:val="00BC238C"/>
    <w:rsid w:val="00BD0A47"/>
    <w:rsid w:val="00BD1592"/>
    <w:rsid w:val="00BD2D9C"/>
    <w:rsid w:val="00BF026F"/>
    <w:rsid w:val="00C11758"/>
    <w:rsid w:val="00C1753D"/>
    <w:rsid w:val="00C31FF6"/>
    <w:rsid w:val="00C464C2"/>
    <w:rsid w:val="00C82D20"/>
    <w:rsid w:val="00C930FC"/>
    <w:rsid w:val="00CB4F80"/>
    <w:rsid w:val="00CD2F93"/>
    <w:rsid w:val="00CE3300"/>
    <w:rsid w:val="00CE499B"/>
    <w:rsid w:val="00CF12BA"/>
    <w:rsid w:val="00D00179"/>
    <w:rsid w:val="00D00E9B"/>
    <w:rsid w:val="00D46F2A"/>
    <w:rsid w:val="00D513BA"/>
    <w:rsid w:val="00D550DC"/>
    <w:rsid w:val="00D71589"/>
    <w:rsid w:val="00D83645"/>
    <w:rsid w:val="00D84B03"/>
    <w:rsid w:val="00DB6E0F"/>
    <w:rsid w:val="00DB7081"/>
    <w:rsid w:val="00DB7D88"/>
    <w:rsid w:val="00DC6066"/>
    <w:rsid w:val="00DD092B"/>
    <w:rsid w:val="00E07F77"/>
    <w:rsid w:val="00E12ED0"/>
    <w:rsid w:val="00E315D9"/>
    <w:rsid w:val="00E32971"/>
    <w:rsid w:val="00E40312"/>
    <w:rsid w:val="00E578B8"/>
    <w:rsid w:val="00E6257B"/>
    <w:rsid w:val="00EC316B"/>
    <w:rsid w:val="00EF01ED"/>
    <w:rsid w:val="00F035FD"/>
    <w:rsid w:val="00F21A5C"/>
    <w:rsid w:val="00F3370E"/>
    <w:rsid w:val="00F3492B"/>
    <w:rsid w:val="00F4009A"/>
    <w:rsid w:val="00F42C6A"/>
    <w:rsid w:val="00F4354F"/>
    <w:rsid w:val="00F55504"/>
    <w:rsid w:val="00F56FEF"/>
    <w:rsid w:val="00F926F3"/>
    <w:rsid w:val="00F938A6"/>
    <w:rsid w:val="00FA0DFB"/>
    <w:rsid w:val="00FB1671"/>
    <w:rsid w:val="00FC2265"/>
    <w:rsid w:val="00FC3CAE"/>
    <w:rsid w:val="00FC6D79"/>
    <w:rsid w:val="00FD5FEA"/>
    <w:rsid w:val="00FE3BF9"/>
    <w:rsid w:val="00FF7F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8BF"/>
    <w:pPr>
      <w:spacing w:after="200" w:line="276" w:lineRule="auto"/>
    </w:pPr>
    <w:rPr>
      <w:sz w:val="28"/>
      <w:szCs w:val="22"/>
      <w:lang w:val="en-US"/>
    </w:rPr>
  </w:style>
  <w:style w:type="paragraph" w:styleId="Heading2">
    <w:name w:val="heading 2"/>
    <w:basedOn w:val="Normal"/>
    <w:next w:val="Normal"/>
    <w:link w:val="Heading2Char"/>
    <w:qFormat/>
    <w:rsid w:val="00815547"/>
    <w:pPr>
      <w:keepNext/>
      <w:keepLines/>
      <w:spacing w:before="200" w:after="0"/>
      <w:outlineLvl w:val="1"/>
    </w:pPr>
    <w:rPr>
      <w:rFonts w:ascii="Cambria" w:hAnsi="Cambria"/>
      <w:b/>
      <w:bCs/>
      <w:color w:val="4F81BD"/>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5547"/>
    <w:rPr>
      <w:rFonts w:ascii="Cambria" w:hAnsi="Cambria"/>
      <w:b/>
      <w:bCs/>
      <w:color w:val="4F81BD"/>
      <w:sz w:val="26"/>
      <w:szCs w:val="26"/>
    </w:rPr>
  </w:style>
  <w:style w:type="paragraph" w:styleId="ListParagraph">
    <w:name w:val="List Paragraph"/>
    <w:basedOn w:val="Normal"/>
    <w:qFormat/>
    <w:rsid w:val="00815547"/>
    <w:pPr>
      <w:ind w:left="720"/>
    </w:pPr>
  </w:style>
  <w:style w:type="paragraph" w:styleId="Header">
    <w:name w:val="header"/>
    <w:basedOn w:val="Normal"/>
    <w:link w:val="HeaderChar"/>
    <w:uiPriority w:val="99"/>
    <w:unhideWhenUsed/>
    <w:rsid w:val="00AD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8BF"/>
    <w:rPr>
      <w:sz w:val="28"/>
      <w:szCs w:val="22"/>
      <w:lang w:val="en-US"/>
    </w:rPr>
  </w:style>
  <w:style w:type="paragraph" w:styleId="NormalWeb">
    <w:name w:val="Normal (Web)"/>
    <w:basedOn w:val="Normal"/>
    <w:uiPriority w:val="99"/>
    <w:unhideWhenUsed/>
    <w:rsid w:val="004C773E"/>
    <w:pPr>
      <w:spacing w:before="100" w:beforeAutospacing="1" w:after="100" w:afterAutospacing="1" w:line="240" w:lineRule="auto"/>
    </w:pPr>
    <w:rPr>
      <w:rFonts w:eastAsia="Times New Roman"/>
      <w:sz w:val="24"/>
      <w:szCs w:val="24"/>
      <w:lang w:val="vi-VN" w:eastAsia="vi-VN"/>
    </w:rPr>
  </w:style>
  <w:style w:type="paragraph" w:customStyle="1" w:styleId="CharCharCharChar">
    <w:name w:val="Char Char Char Char"/>
    <w:basedOn w:val="Normal"/>
    <w:semiHidden/>
    <w:rsid w:val="002A1323"/>
    <w:pPr>
      <w:spacing w:after="160" w:line="240" w:lineRule="exact"/>
    </w:pPr>
    <w:rPr>
      <w:rFonts w:ascii="Arial" w:eastAsia="Times New Roman" w:hAnsi="Arial" w:cs="Arial"/>
      <w:sz w:val="22"/>
    </w:rPr>
  </w:style>
  <w:style w:type="paragraph" w:styleId="BalloonText">
    <w:name w:val="Balloon Text"/>
    <w:basedOn w:val="Normal"/>
    <w:link w:val="BalloonTextChar"/>
    <w:uiPriority w:val="99"/>
    <w:semiHidden/>
    <w:unhideWhenUsed/>
    <w:rsid w:val="006C3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2DC"/>
    <w:rPr>
      <w:rFonts w:ascii="Segoe UI" w:hAnsi="Segoe UI" w:cs="Segoe UI"/>
      <w:sz w:val="18"/>
      <w:szCs w:val="18"/>
      <w:lang w:val="en-US"/>
    </w:rPr>
  </w:style>
  <w:style w:type="paragraph" w:styleId="Footer">
    <w:name w:val="footer"/>
    <w:basedOn w:val="Normal"/>
    <w:link w:val="FooterChar"/>
    <w:uiPriority w:val="99"/>
    <w:unhideWhenUsed/>
    <w:rsid w:val="00CE4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99B"/>
    <w:rPr>
      <w:sz w:val="28"/>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8BF"/>
    <w:pPr>
      <w:spacing w:after="200" w:line="276" w:lineRule="auto"/>
    </w:pPr>
    <w:rPr>
      <w:sz w:val="28"/>
      <w:szCs w:val="22"/>
      <w:lang w:val="en-US"/>
    </w:rPr>
  </w:style>
  <w:style w:type="paragraph" w:styleId="Heading2">
    <w:name w:val="heading 2"/>
    <w:basedOn w:val="Normal"/>
    <w:next w:val="Normal"/>
    <w:link w:val="Heading2Char"/>
    <w:qFormat/>
    <w:rsid w:val="00815547"/>
    <w:pPr>
      <w:keepNext/>
      <w:keepLines/>
      <w:spacing w:before="200" w:after="0"/>
      <w:outlineLvl w:val="1"/>
    </w:pPr>
    <w:rPr>
      <w:rFonts w:ascii="Cambria" w:hAnsi="Cambria"/>
      <w:b/>
      <w:bCs/>
      <w:color w:val="4F81BD"/>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5547"/>
    <w:rPr>
      <w:rFonts w:ascii="Cambria" w:hAnsi="Cambria"/>
      <w:b/>
      <w:bCs/>
      <w:color w:val="4F81BD"/>
      <w:sz w:val="26"/>
      <w:szCs w:val="26"/>
    </w:rPr>
  </w:style>
  <w:style w:type="paragraph" w:styleId="ListParagraph">
    <w:name w:val="List Paragraph"/>
    <w:basedOn w:val="Normal"/>
    <w:qFormat/>
    <w:rsid w:val="00815547"/>
    <w:pPr>
      <w:ind w:left="720"/>
    </w:pPr>
  </w:style>
  <w:style w:type="paragraph" w:styleId="Header">
    <w:name w:val="header"/>
    <w:basedOn w:val="Normal"/>
    <w:link w:val="HeaderChar"/>
    <w:uiPriority w:val="99"/>
    <w:unhideWhenUsed/>
    <w:rsid w:val="00AD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8BF"/>
    <w:rPr>
      <w:sz w:val="28"/>
      <w:szCs w:val="22"/>
      <w:lang w:val="en-US"/>
    </w:rPr>
  </w:style>
  <w:style w:type="paragraph" w:styleId="NormalWeb">
    <w:name w:val="Normal (Web)"/>
    <w:basedOn w:val="Normal"/>
    <w:uiPriority w:val="99"/>
    <w:unhideWhenUsed/>
    <w:rsid w:val="004C773E"/>
    <w:pPr>
      <w:spacing w:before="100" w:beforeAutospacing="1" w:after="100" w:afterAutospacing="1" w:line="240" w:lineRule="auto"/>
    </w:pPr>
    <w:rPr>
      <w:rFonts w:eastAsia="Times New Roman"/>
      <w:sz w:val="24"/>
      <w:szCs w:val="24"/>
      <w:lang w:val="vi-VN" w:eastAsia="vi-VN"/>
    </w:rPr>
  </w:style>
  <w:style w:type="paragraph" w:customStyle="1" w:styleId="CharCharCharChar">
    <w:name w:val="Char Char Char Char"/>
    <w:basedOn w:val="Normal"/>
    <w:semiHidden/>
    <w:rsid w:val="002A1323"/>
    <w:pPr>
      <w:spacing w:after="160" w:line="240" w:lineRule="exact"/>
    </w:pPr>
    <w:rPr>
      <w:rFonts w:ascii="Arial" w:eastAsia="Times New Roman" w:hAnsi="Arial" w:cs="Arial"/>
      <w:sz w:val="22"/>
    </w:rPr>
  </w:style>
  <w:style w:type="paragraph" w:styleId="BalloonText">
    <w:name w:val="Balloon Text"/>
    <w:basedOn w:val="Normal"/>
    <w:link w:val="BalloonTextChar"/>
    <w:uiPriority w:val="99"/>
    <w:semiHidden/>
    <w:unhideWhenUsed/>
    <w:rsid w:val="006C3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2DC"/>
    <w:rPr>
      <w:rFonts w:ascii="Segoe UI" w:hAnsi="Segoe UI" w:cs="Segoe UI"/>
      <w:sz w:val="18"/>
      <w:szCs w:val="18"/>
      <w:lang w:val="en-US"/>
    </w:rPr>
  </w:style>
  <w:style w:type="paragraph" w:styleId="Footer">
    <w:name w:val="footer"/>
    <w:basedOn w:val="Normal"/>
    <w:link w:val="FooterChar"/>
    <w:uiPriority w:val="99"/>
    <w:unhideWhenUsed/>
    <w:rsid w:val="00CE4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99B"/>
    <w:rPr>
      <w:sz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5965">
      <w:bodyDiv w:val="1"/>
      <w:marLeft w:val="0"/>
      <w:marRight w:val="0"/>
      <w:marTop w:val="0"/>
      <w:marBottom w:val="0"/>
      <w:divBdr>
        <w:top w:val="none" w:sz="0" w:space="0" w:color="auto"/>
        <w:left w:val="none" w:sz="0" w:space="0" w:color="auto"/>
        <w:bottom w:val="none" w:sz="0" w:space="0" w:color="auto"/>
        <w:right w:val="none" w:sz="0" w:space="0" w:color="auto"/>
      </w:divBdr>
    </w:div>
    <w:div w:id="458031838">
      <w:bodyDiv w:val="1"/>
      <w:marLeft w:val="0"/>
      <w:marRight w:val="0"/>
      <w:marTop w:val="0"/>
      <w:marBottom w:val="0"/>
      <w:divBdr>
        <w:top w:val="none" w:sz="0" w:space="0" w:color="auto"/>
        <w:left w:val="none" w:sz="0" w:space="0" w:color="auto"/>
        <w:bottom w:val="none" w:sz="0" w:space="0" w:color="auto"/>
        <w:right w:val="none" w:sz="0" w:space="0" w:color="auto"/>
      </w:divBdr>
    </w:div>
    <w:div w:id="541330047">
      <w:bodyDiv w:val="1"/>
      <w:marLeft w:val="0"/>
      <w:marRight w:val="0"/>
      <w:marTop w:val="0"/>
      <w:marBottom w:val="0"/>
      <w:divBdr>
        <w:top w:val="none" w:sz="0" w:space="0" w:color="auto"/>
        <w:left w:val="none" w:sz="0" w:space="0" w:color="auto"/>
        <w:bottom w:val="none" w:sz="0" w:space="0" w:color="auto"/>
        <w:right w:val="none" w:sz="0" w:space="0" w:color="auto"/>
      </w:divBdr>
    </w:div>
    <w:div w:id="677779105">
      <w:bodyDiv w:val="1"/>
      <w:marLeft w:val="0"/>
      <w:marRight w:val="0"/>
      <w:marTop w:val="0"/>
      <w:marBottom w:val="0"/>
      <w:divBdr>
        <w:top w:val="none" w:sz="0" w:space="0" w:color="auto"/>
        <w:left w:val="none" w:sz="0" w:space="0" w:color="auto"/>
        <w:bottom w:val="none" w:sz="0" w:space="0" w:color="auto"/>
        <w:right w:val="none" w:sz="0" w:space="0" w:color="auto"/>
      </w:divBdr>
    </w:div>
    <w:div w:id="791676372">
      <w:bodyDiv w:val="1"/>
      <w:marLeft w:val="0"/>
      <w:marRight w:val="0"/>
      <w:marTop w:val="0"/>
      <w:marBottom w:val="0"/>
      <w:divBdr>
        <w:top w:val="none" w:sz="0" w:space="0" w:color="auto"/>
        <w:left w:val="none" w:sz="0" w:space="0" w:color="auto"/>
        <w:bottom w:val="none" w:sz="0" w:space="0" w:color="auto"/>
        <w:right w:val="none" w:sz="0" w:space="0" w:color="auto"/>
      </w:divBdr>
    </w:div>
    <w:div w:id="872309145">
      <w:bodyDiv w:val="1"/>
      <w:marLeft w:val="0"/>
      <w:marRight w:val="0"/>
      <w:marTop w:val="0"/>
      <w:marBottom w:val="0"/>
      <w:divBdr>
        <w:top w:val="none" w:sz="0" w:space="0" w:color="auto"/>
        <w:left w:val="none" w:sz="0" w:space="0" w:color="auto"/>
        <w:bottom w:val="none" w:sz="0" w:space="0" w:color="auto"/>
        <w:right w:val="none" w:sz="0" w:space="0" w:color="auto"/>
      </w:divBdr>
    </w:div>
    <w:div w:id="915897023">
      <w:bodyDiv w:val="1"/>
      <w:marLeft w:val="0"/>
      <w:marRight w:val="0"/>
      <w:marTop w:val="0"/>
      <w:marBottom w:val="0"/>
      <w:divBdr>
        <w:top w:val="none" w:sz="0" w:space="0" w:color="auto"/>
        <w:left w:val="none" w:sz="0" w:space="0" w:color="auto"/>
        <w:bottom w:val="none" w:sz="0" w:space="0" w:color="auto"/>
        <w:right w:val="none" w:sz="0" w:space="0" w:color="auto"/>
      </w:divBdr>
    </w:div>
    <w:div w:id="950893840">
      <w:bodyDiv w:val="1"/>
      <w:marLeft w:val="0"/>
      <w:marRight w:val="0"/>
      <w:marTop w:val="0"/>
      <w:marBottom w:val="0"/>
      <w:divBdr>
        <w:top w:val="none" w:sz="0" w:space="0" w:color="auto"/>
        <w:left w:val="none" w:sz="0" w:space="0" w:color="auto"/>
        <w:bottom w:val="none" w:sz="0" w:space="0" w:color="auto"/>
        <w:right w:val="none" w:sz="0" w:space="0" w:color="auto"/>
      </w:divBdr>
    </w:div>
    <w:div w:id="1038776270">
      <w:bodyDiv w:val="1"/>
      <w:marLeft w:val="0"/>
      <w:marRight w:val="0"/>
      <w:marTop w:val="0"/>
      <w:marBottom w:val="0"/>
      <w:divBdr>
        <w:top w:val="none" w:sz="0" w:space="0" w:color="auto"/>
        <w:left w:val="none" w:sz="0" w:space="0" w:color="auto"/>
        <w:bottom w:val="none" w:sz="0" w:space="0" w:color="auto"/>
        <w:right w:val="none" w:sz="0" w:space="0" w:color="auto"/>
      </w:divBdr>
    </w:div>
    <w:div w:id="1089740065">
      <w:bodyDiv w:val="1"/>
      <w:marLeft w:val="0"/>
      <w:marRight w:val="0"/>
      <w:marTop w:val="0"/>
      <w:marBottom w:val="0"/>
      <w:divBdr>
        <w:top w:val="none" w:sz="0" w:space="0" w:color="auto"/>
        <w:left w:val="none" w:sz="0" w:space="0" w:color="auto"/>
        <w:bottom w:val="none" w:sz="0" w:space="0" w:color="auto"/>
        <w:right w:val="none" w:sz="0" w:space="0" w:color="auto"/>
      </w:divBdr>
    </w:div>
    <w:div w:id="1266423637">
      <w:bodyDiv w:val="1"/>
      <w:marLeft w:val="0"/>
      <w:marRight w:val="0"/>
      <w:marTop w:val="0"/>
      <w:marBottom w:val="0"/>
      <w:divBdr>
        <w:top w:val="none" w:sz="0" w:space="0" w:color="auto"/>
        <w:left w:val="none" w:sz="0" w:space="0" w:color="auto"/>
        <w:bottom w:val="none" w:sz="0" w:space="0" w:color="auto"/>
        <w:right w:val="none" w:sz="0" w:space="0" w:color="auto"/>
      </w:divBdr>
    </w:div>
    <w:div w:id="1375421229">
      <w:bodyDiv w:val="1"/>
      <w:marLeft w:val="0"/>
      <w:marRight w:val="0"/>
      <w:marTop w:val="0"/>
      <w:marBottom w:val="0"/>
      <w:divBdr>
        <w:top w:val="none" w:sz="0" w:space="0" w:color="auto"/>
        <w:left w:val="none" w:sz="0" w:space="0" w:color="auto"/>
        <w:bottom w:val="none" w:sz="0" w:space="0" w:color="auto"/>
        <w:right w:val="none" w:sz="0" w:space="0" w:color="auto"/>
      </w:divBdr>
    </w:div>
    <w:div w:id="1400443260">
      <w:bodyDiv w:val="1"/>
      <w:marLeft w:val="0"/>
      <w:marRight w:val="0"/>
      <w:marTop w:val="0"/>
      <w:marBottom w:val="0"/>
      <w:divBdr>
        <w:top w:val="none" w:sz="0" w:space="0" w:color="auto"/>
        <w:left w:val="none" w:sz="0" w:space="0" w:color="auto"/>
        <w:bottom w:val="none" w:sz="0" w:space="0" w:color="auto"/>
        <w:right w:val="none" w:sz="0" w:space="0" w:color="auto"/>
      </w:divBdr>
    </w:div>
    <w:div w:id="1553038961">
      <w:bodyDiv w:val="1"/>
      <w:marLeft w:val="0"/>
      <w:marRight w:val="0"/>
      <w:marTop w:val="0"/>
      <w:marBottom w:val="0"/>
      <w:divBdr>
        <w:top w:val="none" w:sz="0" w:space="0" w:color="auto"/>
        <w:left w:val="none" w:sz="0" w:space="0" w:color="auto"/>
        <w:bottom w:val="none" w:sz="0" w:space="0" w:color="auto"/>
        <w:right w:val="none" w:sz="0" w:space="0" w:color="auto"/>
      </w:divBdr>
    </w:div>
    <w:div w:id="1673414687">
      <w:bodyDiv w:val="1"/>
      <w:marLeft w:val="0"/>
      <w:marRight w:val="0"/>
      <w:marTop w:val="0"/>
      <w:marBottom w:val="0"/>
      <w:divBdr>
        <w:top w:val="none" w:sz="0" w:space="0" w:color="auto"/>
        <w:left w:val="none" w:sz="0" w:space="0" w:color="auto"/>
        <w:bottom w:val="none" w:sz="0" w:space="0" w:color="auto"/>
        <w:right w:val="none" w:sz="0" w:space="0" w:color="auto"/>
      </w:divBdr>
    </w:div>
    <w:div w:id="1782021157">
      <w:bodyDiv w:val="1"/>
      <w:marLeft w:val="0"/>
      <w:marRight w:val="0"/>
      <w:marTop w:val="0"/>
      <w:marBottom w:val="0"/>
      <w:divBdr>
        <w:top w:val="none" w:sz="0" w:space="0" w:color="auto"/>
        <w:left w:val="none" w:sz="0" w:space="0" w:color="auto"/>
        <w:bottom w:val="none" w:sz="0" w:space="0" w:color="auto"/>
        <w:right w:val="none" w:sz="0" w:space="0" w:color="auto"/>
      </w:divBdr>
    </w:div>
    <w:div w:id="1837845091">
      <w:bodyDiv w:val="1"/>
      <w:marLeft w:val="0"/>
      <w:marRight w:val="0"/>
      <w:marTop w:val="0"/>
      <w:marBottom w:val="0"/>
      <w:divBdr>
        <w:top w:val="none" w:sz="0" w:space="0" w:color="auto"/>
        <w:left w:val="none" w:sz="0" w:space="0" w:color="auto"/>
        <w:bottom w:val="none" w:sz="0" w:space="0" w:color="auto"/>
        <w:right w:val="none" w:sz="0" w:space="0" w:color="auto"/>
      </w:divBdr>
    </w:div>
    <w:div w:id="193308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93A53-C7B9-4672-85BC-1EE868E1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2654</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11</cp:revision>
  <cp:lastPrinted>2023-01-03T03:48:00Z</cp:lastPrinted>
  <dcterms:created xsi:type="dcterms:W3CDTF">2023-01-03T03:11:00Z</dcterms:created>
  <dcterms:modified xsi:type="dcterms:W3CDTF">2023-01-03T08:33:00Z</dcterms:modified>
</cp:coreProperties>
</file>